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FB0CE">
      <w:pPr>
        <w:keepNext w:val="0"/>
        <w:keepLines w:val="0"/>
        <w:pageBreakBefore w:val="0"/>
        <w:widowControl w:val="0"/>
        <w:kinsoku w:val="0"/>
        <w:wordWrap/>
        <w:overflowPunct/>
        <w:topLinePunct/>
        <w:autoSpaceDE w:val="0"/>
        <w:autoSpaceDN w:val="0"/>
        <w:bidi w:val="0"/>
        <w:adjustRightInd w:val="0"/>
        <w:snapToGrid w:val="0"/>
        <w:spacing w:line="600" w:lineRule="exact"/>
        <w:ind w:right="0"/>
        <w:jc w:val="left"/>
        <w:textAlignment w:val="baseline"/>
        <w:rPr>
          <w:rFonts w:hint="eastAsia" w:ascii="黑体" w:hAnsi="黑体" w:eastAsia="黑体" w:cs="黑体"/>
          <w:b w:val="0"/>
          <w:bCs w:val="0"/>
          <w:snapToGrid/>
          <w:spacing w:val="0"/>
          <w:kern w:val="2"/>
          <w:sz w:val="32"/>
          <w:szCs w:val="32"/>
          <w:lang w:val="en-US" w:eastAsia="zh-CN"/>
        </w:rPr>
      </w:pPr>
    </w:p>
    <w:p w14:paraId="38E019AC">
      <w:pPr>
        <w:keepNext w:val="0"/>
        <w:keepLines w:val="0"/>
        <w:pageBreakBefore w:val="0"/>
        <w:widowControl w:val="0"/>
        <w:kinsoku w:val="0"/>
        <w:wordWrap/>
        <w:overflowPunct/>
        <w:topLinePunct/>
        <w:autoSpaceDE w:val="0"/>
        <w:autoSpaceDN w:val="0"/>
        <w:bidi w:val="0"/>
        <w:adjustRightInd w:val="0"/>
        <w:snapToGrid w:val="0"/>
        <w:spacing w:line="600" w:lineRule="exact"/>
        <w:ind w:right="0"/>
        <w:jc w:val="center"/>
        <w:textAlignment w:val="baseline"/>
        <w:rPr>
          <w:rFonts w:hint="eastAsia" w:ascii="Times New Roman" w:hAnsi="Times New Roman" w:eastAsia="方正小标宋简体" w:cs="方正小标宋简体"/>
          <w:b w:val="0"/>
          <w:bCs w:val="0"/>
          <w:snapToGrid/>
          <w:spacing w:val="0"/>
          <w:kern w:val="2"/>
          <w:sz w:val="44"/>
          <w:szCs w:val="44"/>
          <w:lang w:eastAsia="zh-CN"/>
        </w:rPr>
      </w:pPr>
      <w:r>
        <w:rPr>
          <w:rFonts w:hint="eastAsia" w:ascii="Times New Roman" w:hAnsi="Times New Roman" w:eastAsia="方正小标宋简体" w:cs="方正小标宋简体"/>
          <w:b w:val="0"/>
          <w:bCs w:val="0"/>
          <w:snapToGrid/>
          <w:spacing w:val="0"/>
          <w:kern w:val="2"/>
          <w:sz w:val="44"/>
          <w:szCs w:val="44"/>
          <w:lang w:val="en-US" w:eastAsia="zh-CN"/>
        </w:rPr>
        <w:t>兵团</w:t>
      </w:r>
      <w:r>
        <w:rPr>
          <w:rFonts w:hint="eastAsia" w:ascii="Times New Roman" w:hAnsi="Times New Roman" w:eastAsia="方正小标宋简体" w:cs="方正小标宋简体"/>
          <w:b w:val="0"/>
          <w:bCs w:val="0"/>
          <w:snapToGrid/>
          <w:spacing w:val="0"/>
          <w:kern w:val="2"/>
          <w:sz w:val="44"/>
          <w:szCs w:val="44"/>
        </w:rPr>
        <w:t>广播电视安全播出事故管理</w:t>
      </w:r>
      <w:r>
        <w:rPr>
          <w:rFonts w:hint="eastAsia" w:ascii="Times New Roman" w:hAnsi="Times New Roman" w:eastAsia="方正小标宋简体" w:cs="方正小标宋简体"/>
          <w:b w:val="0"/>
          <w:bCs w:val="0"/>
          <w:snapToGrid/>
          <w:spacing w:val="0"/>
          <w:kern w:val="2"/>
          <w:sz w:val="44"/>
          <w:szCs w:val="44"/>
          <w:lang w:val="en-US" w:eastAsia="zh-CN"/>
        </w:rPr>
        <w:t>办法</w:t>
      </w:r>
      <w:r>
        <w:rPr>
          <w:rFonts w:hint="eastAsia" w:ascii="Times New Roman" w:hAnsi="Times New Roman" w:eastAsia="方正小标宋简体" w:cs="方正小标宋简体"/>
          <w:b w:val="0"/>
          <w:bCs w:val="0"/>
          <w:snapToGrid/>
          <w:spacing w:val="0"/>
          <w:kern w:val="2"/>
          <w:sz w:val="44"/>
          <w:szCs w:val="44"/>
          <w:lang w:eastAsia="zh-CN"/>
        </w:rPr>
        <w:t>（</w:t>
      </w:r>
      <w:r>
        <w:rPr>
          <w:rFonts w:hint="eastAsia" w:ascii="Times New Roman" w:hAnsi="Times New Roman" w:eastAsia="方正小标宋简体" w:cs="方正小标宋简体"/>
          <w:b w:val="0"/>
          <w:bCs w:val="0"/>
          <w:snapToGrid/>
          <w:spacing w:val="0"/>
          <w:kern w:val="2"/>
          <w:sz w:val="44"/>
          <w:szCs w:val="44"/>
        </w:rPr>
        <w:t>试行</w:t>
      </w:r>
      <w:r>
        <w:rPr>
          <w:rFonts w:hint="eastAsia" w:ascii="Times New Roman" w:hAnsi="Times New Roman" w:eastAsia="方正小标宋简体" w:cs="方正小标宋简体"/>
          <w:b w:val="0"/>
          <w:bCs w:val="0"/>
          <w:snapToGrid/>
          <w:spacing w:val="0"/>
          <w:kern w:val="2"/>
          <w:sz w:val="44"/>
          <w:szCs w:val="44"/>
          <w:lang w:eastAsia="zh-CN"/>
        </w:rPr>
        <w:t>）</w:t>
      </w:r>
    </w:p>
    <w:p w14:paraId="7D29EA74">
      <w:pPr>
        <w:keepNext w:val="0"/>
        <w:keepLines w:val="0"/>
        <w:pageBreakBefore w:val="0"/>
        <w:widowControl w:val="0"/>
        <w:kinsoku w:val="0"/>
        <w:wordWrap/>
        <w:overflowPunct/>
        <w:topLinePunct/>
        <w:autoSpaceDE w:val="0"/>
        <w:autoSpaceDN w:val="0"/>
        <w:bidi w:val="0"/>
        <w:adjustRightInd w:val="0"/>
        <w:snapToGrid w:val="0"/>
        <w:spacing w:line="600" w:lineRule="exact"/>
        <w:ind w:right="0"/>
        <w:jc w:val="center"/>
        <w:textAlignment w:val="baseline"/>
        <w:rPr>
          <w:rFonts w:hint="eastAsia" w:ascii="楷体" w:hAnsi="楷体" w:eastAsia="楷体" w:cs="楷体"/>
          <w:b w:val="0"/>
          <w:bCs w:val="0"/>
          <w:snapToGrid/>
          <w:spacing w:val="0"/>
          <w:kern w:val="2"/>
          <w:sz w:val="32"/>
          <w:szCs w:val="32"/>
          <w:lang w:val="en-US" w:eastAsia="zh-CN"/>
        </w:rPr>
      </w:pPr>
      <w:r>
        <w:rPr>
          <w:rFonts w:hint="eastAsia" w:ascii="楷体" w:hAnsi="楷体" w:eastAsia="楷体" w:cs="楷体"/>
          <w:b w:val="0"/>
          <w:bCs w:val="0"/>
          <w:snapToGrid/>
          <w:spacing w:val="0"/>
          <w:kern w:val="2"/>
          <w:sz w:val="32"/>
          <w:szCs w:val="32"/>
          <w:lang w:val="en-US" w:eastAsia="zh-CN"/>
        </w:rPr>
        <w:t>(征求意见稿)</w:t>
      </w:r>
    </w:p>
    <w:p w14:paraId="04974737">
      <w:pPr>
        <w:keepNext w:val="0"/>
        <w:keepLines w:val="0"/>
        <w:pageBreakBefore w:val="0"/>
        <w:widowControl w:val="0"/>
        <w:kinsoku w:val="0"/>
        <w:wordWrap/>
        <w:overflowPunct/>
        <w:topLinePunct/>
        <w:autoSpaceDE w:val="0"/>
        <w:autoSpaceDN w:val="0"/>
        <w:bidi w:val="0"/>
        <w:adjustRightInd w:val="0"/>
        <w:snapToGrid w:val="0"/>
        <w:spacing w:line="600" w:lineRule="exact"/>
        <w:ind w:right="0"/>
        <w:jc w:val="center"/>
        <w:textAlignment w:val="baseline"/>
        <w:outlineLvl w:val="2"/>
        <w:rPr>
          <w:rFonts w:ascii="Times New Roman" w:hAnsi="Times New Roman" w:eastAsia="黑体" w:cs="黑体"/>
          <w:b/>
          <w:bCs/>
          <w:snapToGrid/>
          <w:spacing w:val="0"/>
          <w:kern w:val="2"/>
          <w:sz w:val="30"/>
          <w:szCs w:val="30"/>
        </w:rPr>
      </w:pPr>
    </w:p>
    <w:p w14:paraId="2D54017D">
      <w:pPr>
        <w:keepNext w:val="0"/>
        <w:keepLines w:val="0"/>
        <w:pageBreakBefore w:val="0"/>
        <w:widowControl w:val="0"/>
        <w:kinsoku w:val="0"/>
        <w:wordWrap/>
        <w:overflowPunct/>
        <w:topLinePunct/>
        <w:autoSpaceDE w:val="0"/>
        <w:autoSpaceDN w:val="0"/>
        <w:bidi w:val="0"/>
        <w:adjustRightInd w:val="0"/>
        <w:snapToGrid w:val="0"/>
        <w:spacing w:line="600" w:lineRule="exact"/>
        <w:ind w:right="0"/>
        <w:jc w:val="center"/>
        <w:textAlignment w:val="baseline"/>
        <w:outlineLvl w:val="2"/>
        <w:rPr>
          <w:rFonts w:hint="eastAsia" w:ascii="Times New Roman" w:hAnsi="Times New Roman" w:eastAsia="黑体" w:cs="黑体"/>
          <w:b w:val="0"/>
          <w:bCs w:val="0"/>
          <w:snapToGrid/>
          <w:spacing w:val="0"/>
          <w:kern w:val="2"/>
          <w:sz w:val="32"/>
          <w:szCs w:val="32"/>
        </w:rPr>
      </w:pPr>
      <w:r>
        <w:rPr>
          <w:rFonts w:hint="eastAsia" w:ascii="Times New Roman" w:hAnsi="Times New Roman" w:eastAsia="黑体" w:cs="黑体"/>
          <w:b w:val="0"/>
          <w:bCs w:val="0"/>
          <w:snapToGrid/>
          <w:spacing w:val="0"/>
          <w:kern w:val="2"/>
          <w:sz w:val="32"/>
          <w:szCs w:val="32"/>
        </w:rPr>
        <w:t>第一章</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黑体" w:cs="黑体"/>
          <w:b w:val="0"/>
          <w:bCs w:val="0"/>
          <w:snapToGrid/>
          <w:spacing w:val="0"/>
          <w:kern w:val="2"/>
          <w:sz w:val="32"/>
          <w:szCs w:val="32"/>
        </w:rPr>
        <w:t>总</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黑体" w:cs="黑体"/>
          <w:b w:val="0"/>
          <w:bCs w:val="0"/>
          <w:snapToGrid/>
          <w:spacing w:val="0"/>
          <w:kern w:val="2"/>
          <w:sz w:val="32"/>
          <w:szCs w:val="32"/>
        </w:rPr>
        <w:t>则</w:t>
      </w:r>
    </w:p>
    <w:p w14:paraId="5997D93A">
      <w:pPr>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ascii="Times New Roman" w:hAnsi="Times New Roman"/>
          <w:snapToGrid/>
          <w:spacing w:val="0"/>
          <w:kern w:val="2"/>
          <w:sz w:val="32"/>
          <w:szCs w:val="32"/>
        </w:rPr>
      </w:pPr>
    </w:p>
    <w:p w14:paraId="16307D5E">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ascii="Times New Roman" w:hAnsi="Times New Roman"/>
          <w:snapToGrid/>
          <w:spacing w:val="0"/>
          <w:kern w:val="2"/>
          <w:sz w:val="32"/>
          <w:szCs w:val="32"/>
        </w:rPr>
      </w:pPr>
      <w:r>
        <w:rPr>
          <w:rFonts w:hint="eastAsia" w:ascii="Times New Roman" w:hAnsi="Times New Roman" w:eastAsia="黑体" w:cs="黑体"/>
          <w:b w:val="0"/>
          <w:bCs w:val="0"/>
          <w:snapToGrid/>
          <w:spacing w:val="0"/>
          <w:kern w:val="2"/>
          <w:sz w:val="32"/>
          <w:szCs w:val="32"/>
        </w:rPr>
        <w:t>第一条</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rPr>
        <w:t>为了指导和规范</w:t>
      </w:r>
      <w:r>
        <w:rPr>
          <w:rFonts w:hint="eastAsia" w:ascii="Times New Roman" w:hAnsi="Times New Roman" w:eastAsia="仿宋_GB2312" w:cs="仿宋_GB2312"/>
          <w:snapToGrid/>
          <w:spacing w:val="0"/>
          <w:kern w:val="2"/>
          <w:sz w:val="32"/>
          <w:szCs w:val="32"/>
          <w:lang w:val="en-US" w:eastAsia="zh-CN"/>
        </w:rPr>
        <w:t>兵团</w:t>
      </w:r>
      <w:r>
        <w:rPr>
          <w:rFonts w:hint="eastAsia" w:ascii="Times New Roman" w:hAnsi="Times New Roman" w:eastAsia="仿宋_GB2312" w:cs="仿宋_GB2312"/>
          <w:snapToGrid/>
          <w:spacing w:val="0"/>
          <w:kern w:val="2"/>
          <w:sz w:val="32"/>
          <w:szCs w:val="32"/>
        </w:rPr>
        <w:t>广播电视安全播出事故管理工作，根据《</w:t>
      </w:r>
      <w:r>
        <w:rPr>
          <w:rFonts w:hint="eastAsia" w:ascii="Times New Roman" w:hAnsi="Times New Roman" w:eastAsia="仿宋_GB2312" w:cs="仿宋_GB2312"/>
          <w:snapToGrid/>
          <w:spacing w:val="0"/>
          <w:kern w:val="2"/>
          <w:sz w:val="32"/>
          <w:szCs w:val="32"/>
          <w:lang w:val="en-US" w:eastAsia="zh-CN"/>
        </w:rPr>
        <w:t>〈</w:t>
      </w:r>
      <w:r>
        <w:rPr>
          <w:rFonts w:hint="eastAsia" w:ascii="Times New Roman" w:hAnsi="Times New Roman" w:eastAsia="仿宋_GB2312" w:cs="仿宋_GB2312"/>
          <w:snapToGrid/>
          <w:spacing w:val="0"/>
          <w:kern w:val="2"/>
          <w:sz w:val="32"/>
          <w:szCs w:val="32"/>
        </w:rPr>
        <w:t>广播电视安全播出管理规定</w:t>
      </w:r>
      <w:r>
        <w:rPr>
          <w:rFonts w:hint="eastAsia" w:ascii="Times New Roman" w:hAnsi="Times New Roman" w:eastAsia="仿宋_GB2312" w:cs="仿宋_GB2312"/>
          <w:snapToGrid/>
          <w:spacing w:val="0"/>
          <w:kern w:val="2"/>
          <w:sz w:val="32"/>
          <w:szCs w:val="32"/>
          <w:lang w:val="en-US" w:eastAsia="zh-CN"/>
        </w:rPr>
        <w:t>〉安全播出事故管理实施细则（试行）</w:t>
      </w:r>
      <w:r>
        <w:rPr>
          <w:rFonts w:hint="eastAsia" w:ascii="Times New Roman" w:hAnsi="Times New Roman" w:eastAsia="仿宋_GB2312" w:cs="仿宋_GB2312"/>
          <w:snapToGrid/>
          <w:spacing w:val="0"/>
          <w:kern w:val="2"/>
          <w:sz w:val="32"/>
          <w:szCs w:val="32"/>
        </w:rPr>
        <w:t>》</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制定本</w:t>
      </w:r>
      <w:r>
        <w:rPr>
          <w:rFonts w:hint="eastAsia" w:ascii="Times New Roman" w:hAnsi="Times New Roman" w:eastAsia="仿宋_GB2312" w:cs="仿宋_GB2312"/>
          <w:snapToGrid/>
          <w:spacing w:val="0"/>
          <w:kern w:val="2"/>
          <w:sz w:val="32"/>
          <w:szCs w:val="32"/>
          <w:lang w:val="en-US" w:eastAsia="zh-CN"/>
        </w:rPr>
        <w:t>办法</w:t>
      </w:r>
      <w:r>
        <w:rPr>
          <w:rFonts w:hint="eastAsia" w:ascii="Times New Roman" w:hAnsi="Times New Roman" w:eastAsia="仿宋_GB2312" w:cs="仿宋_GB2312"/>
          <w:snapToGrid/>
          <w:spacing w:val="0"/>
          <w:kern w:val="2"/>
          <w:sz w:val="32"/>
          <w:szCs w:val="32"/>
        </w:rPr>
        <w:t>。</w:t>
      </w:r>
    </w:p>
    <w:p w14:paraId="1740A16E">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第二条</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rPr>
        <w:t>本</w:t>
      </w:r>
      <w:r>
        <w:rPr>
          <w:rFonts w:hint="eastAsia" w:ascii="Times New Roman" w:hAnsi="Times New Roman" w:eastAsia="仿宋_GB2312" w:cs="仿宋_GB2312"/>
          <w:snapToGrid/>
          <w:spacing w:val="0"/>
          <w:kern w:val="2"/>
          <w:sz w:val="32"/>
          <w:szCs w:val="32"/>
          <w:lang w:val="en-US" w:eastAsia="zh-CN"/>
        </w:rPr>
        <w:t>办法</w:t>
      </w:r>
      <w:r>
        <w:rPr>
          <w:rFonts w:hint="eastAsia" w:ascii="Times New Roman" w:hAnsi="Times New Roman" w:eastAsia="仿宋_GB2312" w:cs="仿宋_GB2312"/>
          <w:snapToGrid/>
          <w:spacing w:val="0"/>
          <w:kern w:val="2"/>
          <w:sz w:val="32"/>
          <w:szCs w:val="32"/>
        </w:rPr>
        <w:t>适用于</w:t>
      </w:r>
      <w:r>
        <w:rPr>
          <w:rFonts w:hint="eastAsia" w:ascii="Times New Roman" w:hAnsi="Times New Roman" w:eastAsia="仿宋_GB2312" w:cs="仿宋_GB2312"/>
          <w:snapToGrid/>
          <w:spacing w:val="0"/>
          <w:kern w:val="2"/>
          <w:sz w:val="32"/>
          <w:szCs w:val="32"/>
          <w:lang w:val="en-US" w:eastAsia="zh-CN"/>
        </w:rPr>
        <w:t>兵团</w:t>
      </w:r>
      <w:r>
        <w:rPr>
          <w:rFonts w:hint="eastAsia" w:ascii="Times New Roman" w:hAnsi="Times New Roman" w:eastAsia="仿宋_GB2312" w:cs="仿宋_GB2312"/>
          <w:snapToGrid/>
          <w:spacing w:val="0"/>
          <w:kern w:val="2"/>
          <w:sz w:val="32"/>
          <w:szCs w:val="32"/>
        </w:rPr>
        <w:t>各级广播电视行政部门、安全播出监测监管单位和安全播出责任单位开展安全播出事故的快速上报和接报、信息记录、书面报告、调查通报和整改复盘、总结分析等工作。</w:t>
      </w:r>
    </w:p>
    <w:p w14:paraId="69F7A282">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第三条</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lang w:val="en-US" w:eastAsia="zh-CN"/>
        </w:rPr>
        <w:t>兵团文化体育广电和旅游局</w:t>
      </w:r>
      <w:r>
        <w:rPr>
          <w:rFonts w:hint="eastAsia" w:ascii="Times New Roman" w:hAnsi="Times New Roman" w:eastAsia="仿宋_GB2312" w:cs="仿宋_GB2312"/>
          <w:snapToGrid/>
          <w:spacing w:val="0"/>
          <w:kern w:val="2"/>
          <w:sz w:val="32"/>
          <w:szCs w:val="32"/>
        </w:rPr>
        <w:t>负责</w:t>
      </w:r>
      <w:r>
        <w:rPr>
          <w:rFonts w:hint="eastAsia" w:ascii="Times New Roman" w:hAnsi="Times New Roman" w:eastAsia="仿宋_GB2312" w:cs="仿宋_GB2312"/>
          <w:snapToGrid/>
          <w:spacing w:val="0"/>
          <w:kern w:val="2"/>
          <w:sz w:val="32"/>
          <w:szCs w:val="32"/>
          <w:lang w:val="en-US" w:eastAsia="zh-CN"/>
        </w:rPr>
        <w:t>兵团</w:t>
      </w:r>
      <w:r>
        <w:rPr>
          <w:rFonts w:hint="eastAsia" w:ascii="Times New Roman" w:hAnsi="Times New Roman" w:eastAsia="仿宋_GB2312" w:cs="仿宋_GB2312"/>
          <w:snapToGrid/>
          <w:spacing w:val="0"/>
          <w:kern w:val="2"/>
          <w:sz w:val="32"/>
          <w:szCs w:val="32"/>
        </w:rPr>
        <w:t>广播电视安全播出事故管理工作。</w:t>
      </w:r>
      <w:r>
        <w:rPr>
          <w:rFonts w:hint="eastAsia" w:ascii="Times New Roman" w:hAnsi="Times New Roman" w:eastAsia="仿宋_GB2312" w:cs="仿宋_GB2312"/>
          <w:snapToGrid/>
          <w:spacing w:val="0"/>
          <w:kern w:val="2"/>
          <w:sz w:val="32"/>
          <w:szCs w:val="32"/>
          <w:lang w:val="en-US" w:eastAsia="zh-CN"/>
        </w:rPr>
        <w:t>师市文化体育广电和旅游局</w:t>
      </w:r>
      <w:r>
        <w:rPr>
          <w:rFonts w:hint="eastAsia" w:ascii="Times New Roman" w:hAnsi="Times New Roman" w:eastAsia="仿宋_GB2312" w:cs="仿宋_GB2312"/>
          <w:snapToGrid/>
          <w:spacing w:val="0"/>
          <w:kern w:val="2"/>
          <w:sz w:val="32"/>
          <w:szCs w:val="32"/>
        </w:rPr>
        <w:t>负责辖区内的广播电视安全播出事故管理工作。</w:t>
      </w:r>
    </w:p>
    <w:p w14:paraId="30876DBA">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第四条</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lang w:val="en-US" w:eastAsia="zh-CN"/>
        </w:rPr>
        <w:t>兵团广播电视</w:t>
      </w:r>
      <w:r>
        <w:rPr>
          <w:rFonts w:hint="eastAsia" w:ascii="Times New Roman" w:hAnsi="Times New Roman" w:eastAsia="仿宋_GB2312" w:cs="仿宋_GB2312"/>
          <w:snapToGrid/>
          <w:spacing w:val="0"/>
          <w:kern w:val="2"/>
          <w:sz w:val="32"/>
          <w:szCs w:val="32"/>
        </w:rPr>
        <w:t>监测</w:t>
      </w:r>
      <w:r>
        <w:rPr>
          <w:rFonts w:hint="eastAsia" w:ascii="Times New Roman" w:hAnsi="Times New Roman" w:eastAsia="仿宋_GB2312" w:cs="仿宋_GB2312"/>
          <w:snapToGrid/>
          <w:spacing w:val="0"/>
          <w:kern w:val="2"/>
          <w:sz w:val="32"/>
          <w:szCs w:val="32"/>
          <w:lang w:val="en-US" w:eastAsia="zh-CN"/>
        </w:rPr>
        <w:t>中心</w:t>
      </w:r>
      <w:r>
        <w:rPr>
          <w:rFonts w:hint="eastAsia" w:ascii="Times New Roman" w:hAnsi="Times New Roman" w:eastAsia="仿宋_GB2312" w:cs="仿宋_GB2312"/>
          <w:snapToGrid/>
          <w:spacing w:val="0"/>
          <w:kern w:val="2"/>
          <w:sz w:val="32"/>
          <w:szCs w:val="32"/>
        </w:rPr>
        <w:t>在</w:t>
      </w:r>
      <w:r>
        <w:rPr>
          <w:rFonts w:hint="eastAsia" w:ascii="Times New Roman" w:hAnsi="Times New Roman" w:eastAsia="仿宋_GB2312" w:cs="仿宋_GB2312"/>
          <w:snapToGrid/>
          <w:spacing w:val="0"/>
          <w:kern w:val="2"/>
          <w:sz w:val="32"/>
          <w:szCs w:val="32"/>
          <w:lang w:val="en-US" w:eastAsia="zh-CN"/>
        </w:rPr>
        <w:t>兵团文化体育广电和旅游局</w:t>
      </w:r>
      <w:r>
        <w:rPr>
          <w:rFonts w:hint="eastAsia" w:ascii="Times New Roman" w:hAnsi="Times New Roman" w:eastAsia="仿宋_GB2312" w:cs="仿宋_GB2312"/>
          <w:snapToGrid/>
          <w:spacing w:val="0"/>
          <w:kern w:val="2"/>
          <w:sz w:val="32"/>
          <w:szCs w:val="32"/>
        </w:rPr>
        <w:t>的领导或委托下，对辖区内安全播出责任单位的播出质量进行监测，并具体负责安全播出事故的信息收集汇总、上报、调查分析、督促整改复盘等工作。</w:t>
      </w:r>
    </w:p>
    <w:p w14:paraId="1625D037">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仿宋_GB2312" w:cs="仿宋_GB2312"/>
          <w:snapToGrid/>
          <w:spacing w:val="0"/>
          <w:kern w:val="2"/>
          <w:sz w:val="32"/>
          <w:szCs w:val="32"/>
        </w:rPr>
        <w:t>安全播出责任单位负责本单位发生的安全播出事故的处置、上报、记录、分析和整改复盘等工作，并配合广播电视行政部门和安全播出监测监管单位开展事故调查。</w:t>
      </w:r>
    </w:p>
    <w:p w14:paraId="17ADA4F3">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仿宋_GB2312"/>
          <w:snapToGrid/>
          <w:spacing w:val="0"/>
          <w:kern w:val="2"/>
          <w:sz w:val="32"/>
          <w:szCs w:val="32"/>
        </w:rPr>
      </w:pPr>
    </w:p>
    <w:p w14:paraId="71FB9532">
      <w:pPr>
        <w:pStyle w:val="2"/>
        <w:keepNext w:val="0"/>
        <w:keepLines w:val="0"/>
        <w:pageBreakBefore w:val="0"/>
        <w:widowControl w:val="0"/>
        <w:kinsoku w:val="0"/>
        <w:wordWrap/>
        <w:overflowPunct/>
        <w:topLinePunct/>
        <w:autoSpaceDE w:val="0"/>
        <w:autoSpaceDN w:val="0"/>
        <w:bidi w:val="0"/>
        <w:adjustRightInd w:val="0"/>
        <w:snapToGrid w:val="0"/>
        <w:spacing w:line="600" w:lineRule="exact"/>
        <w:ind w:right="0"/>
        <w:jc w:val="center"/>
        <w:textAlignment w:val="baseline"/>
        <w:rPr>
          <w:rFonts w:hint="eastAsia" w:ascii="Times New Roman" w:hAnsi="Times New Roman" w:eastAsia="黑体" w:cs="黑体"/>
          <w:b w:val="0"/>
          <w:bCs w:val="0"/>
          <w:snapToGrid/>
          <w:spacing w:val="0"/>
          <w:kern w:val="2"/>
          <w:sz w:val="32"/>
          <w:szCs w:val="32"/>
        </w:rPr>
      </w:pPr>
      <w:r>
        <w:rPr>
          <w:rFonts w:hint="eastAsia" w:ascii="Times New Roman" w:hAnsi="Times New Roman" w:eastAsia="黑体" w:cs="黑体"/>
          <w:b w:val="0"/>
          <w:bCs w:val="0"/>
          <w:snapToGrid/>
          <w:spacing w:val="0"/>
          <w:kern w:val="2"/>
          <w:sz w:val="32"/>
          <w:szCs w:val="32"/>
        </w:rPr>
        <w:t>第二章</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黑体" w:cs="黑体"/>
          <w:b w:val="0"/>
          <w:bCs w:val="0"/>
          <w:snapToGrid/>
          <w:spacing w:val="0"/>
          <w:kern w:val="2"/>
          <w:sz w:val="32"/>
          <w:szCs w:val="32"/>
        </w:rPr>
        <w:t xml:space="preserve"> 事故定义及分类分级</w:t>
      </w:r>
    </w:p>
    <w:p w14:paraId="5B3948C7">
      <w:pPr>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p>
    <w:p w14:paraId="45C90C24">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第五条</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rPr>
        <w:t xml:space="preserve"> 安全播出事故是指安全播出责任单位在播出、集成</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传输、分发、覆盖过程中，因各种原因造成广播电视节目停播或劣播的事故。</w:t>
      </w:r>
    </w:p>
    <w:p w14:paraId="6751B384">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一</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停播是指安全播出责任单位不能按规定时间和程序完整播出、集成、传输、分发、覆盖广播电视节目信号，造成所播出、传输节目中断或者效果相当于节目中断，或者在规定播出时间播出非原定节目的错播</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节目临时调整除外</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,或者广播电视节目信号被插播。</w:t>
      </w:r>
    </w:p>
    <w:p w14:paraId="5A9D64AC">
      <w:pPr>
        <w:pStyle w:val="2"/>
        <w:keepNext w:val="0"/>
        <w:keepLines w:val="0"/>
        <w:pageBreakBefore w:val="0"/>
        <w:widowControl w:val="0"/>
        <w:tabs>
          <w:tab w:val="left" w:pos="545"/>
        </w:tabs>
        <w:kinsoku w:val="0"/>
        <w:wordWrap/>
        <w:overflowPunct/>
        <w:topLinePunct/>
        <w:autoSpaceDE w:val="0"/>
        <w:autoSpaceDN w:val="0"/>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仿宋_GB2312" w:cs="仿宋_GB2312"/>
          <w:snapToGrid/>
          <w:spacing w:val="0"/>
          <w:kern w:val="2"/>
          <w:sz w:val="32"/>
          <w:szCs w:val="32"/>
        </w:rPr>
        <w:t>播出、传输效果相当于节目中断，是指由于安全播出责任单位的原因造成终端用户无法正常接收广播电视节目，或者由于播出、传输的信号质量严重受损，造成终端用户收到的图像或声音质量差，图像或声音质量主观评价2分及以下。评分标准按照</w:t>
      </w:r>
      <w:r>
        <w:rPr>
          <w:rFonts w:hint="eastAsia" w:ascii="Times New Roman" w:hAnsi="Times New Roman" w:eastAsia="仿宋_GB2312" w:cs="仿宋_GB2312"/>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广播节目声音质量主观评价方法和技术指标要求》</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GB/T</w:t>
      </w:r>
      <w:r>
        <w:rPr>
          <w:rFonts w:hint="eastAsia" w:ascii="Times New Roman" w:hAnsi="Times New Roman" w:eastAsia="仿宋_GB2312" w:cs="仿宋_GB2312"/>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rPr>
        <w:t>16463</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《数字电视图像质量主观评价方法》</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GY/T 134</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、《超高清晰度电视图像质量主观评价方法》</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GY/T</w:t>
      </w:r>
      <w:r>
        <w:rPr>
          <w:rFonts w:hint="eastAsia" w:ascii="Times New Roman" w:hAnsi="Times New Roman" w:eastAsia="仿宋_GB2312" w:cs="仿宋_GB2312"/>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rPr>
        <w:t>340</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执行。</w:t>
      </w:r>
    </w:p>
    <w:p w14:paraId="379D0970">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仿宋_GB2312"/>
          <w:snapToGrid/>
          <w:spacing w:val="0"/>
          <w:kern w:val="2"/>
          <w:sz w:val="32"/>
          <w:szCs w:val="32"/>
          <w:lang w:val="en-US" w:eastAsia="zh-CN"/>
        </w:rPr>
      </w:pP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二</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劣播是指在播出、集成、传输、分发、覆盖过程中，广播电视节目的图像或者声音质量发生损伤，图像或者声音质量主观评价3分及以下，但未达到停播标准的事故</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包括节目播出无台标、电视节目伴音响度不符合标准等情况</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。无线发射台安全播出劣播事故界定标准按照《广播电视发台运行维护规程》</w:t>
      </w:r>
      <w:r>
        <w:rPr>
          <w:rFonts w:hint="eastAsia" w:ascii="Times New Roman" w:hAnsi="Times New Roman" w:eastAsia="仿宋_GB2312" w:cs="仿宋_GB2312"/>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GY/T 179</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执行</w:t>
      </w:r>
      <w:r>
        <w:rPr>
          <w:rFonts w:hint="eastAsia" w:ascii="Times New Roman" w:hAnsi="Times New Roman" w:eastAsia="仿宋_GB2312" w:cs="仿宋_GB2312"/>
          <w:snapToGrid/>
          <w:spacing w:val="0"/>
          <w:kern w:val="2"/>
          <w:sz w:val="32"/>
          <w:szCs w:val="32"/>
          <w:lang w:eastAsia="zh-CN"/>
        </w:rPr>
        <w:t>。</w:t>
      </w:r>
    </w:p>
    <w:p w14:paraId="44E9DF68">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第六条</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rPr>
        <w:t xml:space="preserve"> 重要保障时段是指由国家广播电视总局确定的重大活动现场直转播时段和每日要求全国转播的中央广播电视总台重要节目时段。</w:t>
      </w:r>
    </w:p>
    <w:p w14:paraId="742D8E3F">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第七条</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rPr>
        <w:t>按照事故起因和性质，安全播出事故分为责任、技术和其他三类。</w:t>
      </w:r>
    </w:p>
    <w:p w14:paraId="6544EF37">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一</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责任事故包括因责任单位安全播出管理不到位或者个人违反相关管理制度、操作规程造成的事故；对技术事故处理不当造成影响范围扩大、停播时间延长的事故；在破坏侵扰应对过程中，未按应急预案采取防范措施的事故。</w:t>
      </w:r>
    </w:p>
    <w:p w14:paraId="5817FCD8">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lang w:eastAsia="zh-CN"/>
        </w:rPr>
      </w:pP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二</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技术事故是指因设备设施软硬件故障造成的事故</w:t>
      </w:r>
      <w:r>
        <w:rPr>
          <w:rFonts w:hint="eastAsia" w:ascii="Times New Roman" w:hAnsi="Times New Roman" w:eastAsia="仿宋_GB2312" w:cs="仿宋_GB2312"/>
          <w:snapToGrid/>
          <w:spacing w:val="0"/>
          <w:kern w:val="2"/>
          <w:sz w:val="32"/>
          <w:szCs w:val="32"/>
          <w:lang w:eastAsia="zh-CN"/>
        </w:rPr>
        <w:t>。</w:t>
      </w:r>
    </w:p>
    <w:p w14:paraId="3B323FFE">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三</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其他安全播出事故。</w:t>
      </w:r>
    </w:p>
    <w:p w14:paraId="2223E412">
      <w:pPr>
        <w:pStyle w:val="2"/>
        <w:keepNext w:val="0"/>
        <w:keepLines w:val="0"/>
        <w:pageBreakBefore w:val="0"/>
        <w:widowControl w:val="0"/>
        <w:tabs>
          <w:tab w:val="left" w:pos="525"/>
        </w:tabs>
        <w:kinsoku w:val="0"/>
        <w:wordWrap/>
        <w:overflowPunct/>
        <w:topLinePunct/>
        <w:autoSpaceDE w:val="0"/>
        <w:autoSpaceDN w:val="0"/>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仿宋_GB2312"/>
          <w:snapToGrid/>
          <w:spacing w:val="0"/>
          <w:kern w:val="2"/>
          <w:sz w:val="32"/>
          <w:szCs w:val="32"/>
          <w:lang w:val="en-US" w:eastAsia="zh-CN"/>
        </w:rPr>
      </w:pPr>
      <w:r>
        <w:rPr>
          <w:rFonts w:hint="eastAsia" w:ascii="Times New Roman" w:hAnsi="Times New Roman" w:eastAsia="黑体" w:cs="黑体"/>
          <w:b w:val="0"/>
          <w:bCs w:val="0"/>
          <w:snapToGrid/>
          <w:spacing w:val="0"/>
          <w:kern w:val="2"/>
          <w:sz w:val="32"/>
          <w:szCs w:val="32"/>
        </w:rPr>
        <w:t>第八条</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rPr>
        <w:t>根据节目重要程度、影响范围、停播时长的不同，安全播出事故分为特大</w:t>
      </w:r>
      <w:r>
        <w:rPr>
          <w:rFonts w:hint="eastAsia" w:ascii="Times New Roman" w:hAnsi="Times New Roman" w:eastAsia="仿宋_GB2312" w:cs="仿宋_GB2312"/>
          <w:snapToGrid/>
          <w:spacing w:val="0"/>
          <w:kern w:val="2"/>
          <w:sz w:val="32"/>
          <w:szCs w:val="32"/>
          <w:lang w:eastAsia="zh-CN"/>
        </w:rPr>
        <w:t>（</w:t>
      </w:r>
      <w:r>
        <w:rPr>
          <w:rFonts w:hint="eastAsia" w:ascii="仿宋_GB2312" w:hAnsi="仿宋_GB2312" w:eastAsia="仿宋_GB2312" w:cs="仿宋_GB2312"/>
          <w:snapToGrid/>
          <w:spacing w:val="0"/>
          <w:kern w:val="2"/>
          <w:sz w:val="32"/>
          <w:szCs w:val="32"/>
        </w:rPr>
        <w:t>I</w:t>
      </w:r>
      <w:r>
        <w:rPr>
          <w:rFonts w:hint="eastAsia" w:ascii="仿宋_GB2312" w:hAnsi="仿宋_GB2312" w:eastAsia="仿宋_GB2312" w:cs="仿宋_GB2312"/>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rPr>
        <w:t>级</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、重大</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Ⅱ</w:t>
      </w:r>
      <w:r>
        <w:rPr>
          <w:rFonts w:hint="eastAsia" w:ascii="Times New Roman" w:hAnsi="Times New Roman" w:eastAsia="仿宋_GB2312" w:cs="仿宋_GB2312"/>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rPr>
        <w:t>级</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、较大</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Ⅲ</w:t>
      </w:r>
      <w:r>
        <w:rPr>
          <w:rFonts w:hint="eastAsia" w:ascii="Times New Roman" w:hAnsi="Times New Roman" w:eastAsia="仿宋_GB2312" w:cs="仿宋_GB2312"/>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rPr>
        <w:t>级</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和一般</w:t>
      </w:r>
      <w:r>
        <w:rPr>
          <w:rFonts w:hint="eastAsia" w:ascii="Times New Roman" w:hAnsi="Times New Roman" w:eastAsia="仿宋_GB2312" w:cs="仿宋_GB2312"/>
          <w:snapToGrid/>
          <w:spacing w:val="0"/>
          <w:kern w:val="2"/>
          <w:sz w:val="32"/>
          <w:szCs w:val="32"/>
          <w:lang w:eastAsia="zh-CN"/>
        </w:rPr>
        <w:t>（</w:t>
      </w:r>
      <w:r>
        <w:rPr>
          <w:rFonts w:hint="eastAsia" w:ascii="仿宋_GB2312" w:hAnsi="仿宋_GB2312" w:eastAsia="仿宋_GB2312" w:cs="仿宋_GB2312"/>
          <w:snapToGrid/>
          <w:spacing w:val="0"/>
          <w:kern w:val="2"/>
          <w:sz w:val="32"/>
          <w:szCs w:val="32"/>
        </w:rPr>
        <w:t>IV</w:t>
      </w:r>
      <w:r>
        <w:rPr>
          <w:rFonts w:hint="eastAsia" w:ascii="仿宋_GB2312" w:hAnsi="仿宋_GB2312" w:eastAsia="仿宋_GB2312" w:cs="仿宋_GB2312"/>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rPr>
        <w:t>级</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四级，具体等级界定标准见附件1。其中，因破坏侵扰、攻击篡改导致被插播的安全播出事故等级界定标准见附件2</w:t>
      </w:r>
      <w:r>
        <w:rPr>
          <w:rFonts w:hint="eastAsia" w:ascii="Times New Roman" w:hAnsi="Times New Roman" w:eastAsia="仿宋_GB2312" w:cs="仿宋_GB2312"/>
          <w:snapToGrid/>
          <w:spacing w:val="0"/>
          <w:kern w:val="2"/>
          <w:sz w:val="32"/>
          <w:szCs w:val="32"/>
          <w:lang w:eastAsia="zh-CN"/>
        </w:rPr>
        <w:t>。</w:t>
      </w:r>
    </w:p>
    <w:p w14:paraId="1909DD82">
      <w:pPr>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p>
    <w:p w14:paraId="437A662B">
      <w:pPr>
        <w:pStyle w:val="2"/>
        <w:keepNext w:val="0"/>
        <w:keepLines w:val="0"/>
        <w:pageBreakBefore w:val="0"/>
        <w:widowControl w:val="0"/>
        <w:kinsoku w:val="0"/>
        <w:wordWrap/>
        <w:overflowPunct/>
        <w:topLinePunct/>
        <w:autoSpaceDE w:val="0"/>
        <w:autoSpaceDN w:val="0"/>
        <w:bidi w:val="0"/>
        <w:adjustRightInd w:val="0"/>
        <w:snapToGrid w:val="0"/>
        <w:spacing w:line="600" w:lineRule="exact"/>
        <w:ind w:right="0"/>
        <w:jc w:val="center"/>
        <w:textAlignment w:val="baseline"/>
        <w:rPr>
          <w:rFonts w:hint="eastAsia" w:ascii="Times New Roman" w:hAnsi="Times New Roman" w:eastAsia="黑体" w:cs="黑体"/>
          <w:b w:val="0"/>
          <w:bCs w:val="0"/>
          <w:snapToGrid/>
          <w:spacing w:val="0"/>
          <w:kern w:val="2"/>
          <w:sz w:val="32"/>
          <w:szCs w:val="32"/>
        </w:rPr>
      </w:pPr>
      <w:r>
        <w:rPr>
          <w:rFonts w:hint="eastAsia" w:ascii="Times New Roman" w:hAnsi="Times New Roman" w:eastAsia="黑体" w:cs="黑体"/>
          <w:b w:val="0"/>
          <w:bCs w:val="0"/>
          <w:snapToGrid/>
          <w:spacing w:val="0"/>
          <w:kern w:val="2"/>
          <w:sz w:val="32"/>
          <w:szCs w:val="32"/>
        </w:rPr>
        <w:t>第三章</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黑体" w:cs="黑体"/>
          <w:b w:val="0"/>
          <w:bCs w:val="0"/>
          <w:snapToGrid/>
          <w:spacing w:val="0"/>
          <w:kern w:val="2"/>
          <w:sz w:val="32"/>
          <w:szCs w:val="32"/>
        </w:rPr>
        <w:t xml:space="preserve"> 事故快速上报和接报</w:t>
      </w:r>
    </w:p>
    <w:p w14:paraId="56235FFE">
      <w:pPr>
        <w:pStyle w:val="2"/>
        <w:keepNext w:val="0"/>
        <w:keepLines w:val="0"/>
        <w:pageBreakBefore w:val="0"/>
        <w:widowControl w:val="0"/>
        <w:kinsoku w:val="0"/>
        <w:wordWrap/>
        <w:overflowPunct/>
        <w:topLinePunct/>
        <w:autoSpaceDE w:val="0"/>
        <w:autoSpaceDN w:val="0"/>
        <w:bidi w:val="0"/>
        <w:adjustRightInd w:val="0"/>
        <w:snapToGrid w:val="0"/>
        <w:spacing w:line="600" w:lineRule="exact"/>
        <w:ind w:right="0"/>
        <w:jc w:val="both"/>
        <w:textAlignment w:val="baseline"/>
        <w:rPr>
          <w:rFonts w:hint="eastAsia" w:ascii="Times New Roman" w:hAnsi="Times New Roman" w:eastAsia="黑体" w:cs="黑体"/>
          <w:b w:val="0"/>
          <w:bCs w:val="0"/>
          <w:snapToGrid/>
          <w:spacing w:val="0"/>
          <w:kern w:val="2"/>
          <w:sz w:val="32"/>
          <w:szCs w:val="32"/>
        </w:rPr>
      </w:pPr>
    </w:p>
    <w:p w14:paraId="59EF32B5">
      <w:pPr>
        <w:pStyle w:val="2"/>
        <w:keepNext w:val="0"/>
        <w:keepLines w:val="0"/>
        <w:pageBreakBefore w:val="0"/>
        <w:widowControl w:val="0"/>
        <w:tabs>
          <w:tab w:val="left" w:pos="525"/>
        </w:tabs>
        <w:kinsoku w:val="0"/>
        <w:wordWrap/>
        <w:overflowPunct/>
        <w:topLinePunct/>
        <w:autoSpaceDE w:val="0"/>
        <w:autoSpaceDN w:val="0"/>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第九条</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rPr>
        <w:t xml:space="preserve"> 发生安全播出事故后，安全播出责任单位应当立即按照相关预案采取有效措施，做好应急处置，防止事故影响扩</w:t>
      </w:r>
      <w:r>
        <w:rPr>
          <w:rFonts w:hint="eastAsia" w:ascii="Times New Roman" w:hAnsi="Times New Roman" w:eastAsia="仿宋_GB2312" w:cs="仿宋_GB2312"/>
          <w:snapToGrid/>
          <w:spacing w:val="0"/>
          <w:kern w:val="2"/>
          <w:sz w:val="32"/>
          <w:szCs w:val="32"/>
          <w:lang w:val="en-US" w:eastAsia="zh-CN"/>
        </w:rPr>
        <w:t>大</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按照事故等级界定标准立即报告广播电视行政部门及安全播出监测监管单位。</w:t>
      </w:r>
    </w:p>
    <w:p w14:paraId="7177D573">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lang w:eastAsia="zh-CN"/>
        </w:rPr>
      </w:pPr>
      <w:r>
        <w:rPr>
          <w:rFonts w:hint="eastAsia" w:ascii="Times New Roman" w:hAnsi="Times New Roman" w:eastAsia="黑体" w:cs="黑体"/>
          <w:b w:val="0"/>
          <w:bCs w:val="0"/>
          <w:snapToGrid/>
          <w:spacing w:val="0"/>
          <w:kern w:val="2"/>
          <w:sz w:val="32"/>
          <w:szCs w:val="32"/>
        </w:rPr>
        <w:t>第十条</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rPr>
        <w:t>涉及报送至国家广播电视总局的安全播出事故，应当立即电话报告至当地广播电视行政部门和安全播出监测监管单位，并逐级上报至国家广播电视总局监管中心；在事故发生后2小时内，将快速报告单</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附件3</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上报至当地广播电视行政部门和安全播出监测监管单位，并逐级上报至国家广播电视总局监管中心。</w:t>
      </w:r>
      <w:r>
        <w:rPr>
          <w:rFonts w:hint="eastAsia" w:ascii="Times New Roman" w:hAnsi="Times New Roman" w:eastAsia="仿宋_GB2312" w:cs="仿宋_GB2312"/>
          <w:snapToGrid/>
          <w:spacing w:val="0"/>
          <w:kern w:val="2"/>
          <w:sz w:val="32"/>
          <w:szCs w:val="32"/>
          <w:lang w:val="en-US" w:eastAsia="zh-CN"/>
        </w:rPr>
        <w:t>兵团</w:t>
      </w:r>
      <w:r>
        <w:rPr>
          <w:rFonts w:hint="eastAsia" w:ascii="Times New Roman" w:hAnsi="Times New Roman" w:eastAsia="仿宋_GB2312" w:cs="仿宋_GB2312"/>
          <w:snapToGrid/>
          <w:spacing w:val="0"/>
          <w:kern w:val="2"/>
          <w:sz w:val="32"/>
          <w:szCs w:val="32"/>
        </w:rPr>
        <w:t>及以下责任单位由</w:t>
      </w:r>
      <w:r>
        <w:rPr>
          <w:rFonts w:hint="eastAsia" w:ascii="Times New Roman" w:hAnsi="Times New Roman" w:eastAsia="仿宋_GB2312" w:cs="仿宋_GB2312"/>
          <w:snapToGrid/>
          <w:spacing w:val="0"/>
          <w:kern w:val="2"/>
          <w:sz w:val="32"/>
          <w:szCs w:val="32"/>
          <w:lang w:val="en-US" w:eastAsia="zh-CN"/>
        </w:rPr>
        <w:t>兵团广播电视</w:t>
      </w:r>
      <w:r>
        <w:rPr>
          <w:rFonts w:hint="eastAsia" w:ascii="Times New Roman" w:hAnsi="Times New Roman" w:eastAsia="仿宋_GB2312" w:cs="仿宋_GB2312"/>
          <w:snapToGrid/>
          <w:spacing w:val="0"/>
          <w:kern w:val="2"/>
          <w:sz w:val="32"/>
          <w:szCs w:val="32"/>
        </w:rPr>
        <w:t>监测</w:t>
      </w:r>
      <w:r>
        <w:rPr>
          <w:rFonts w:hint="eastAsia" w:ascii="Times New Roman" w:hAnsi="Times New Roman" w:eastAsia="仿宋_GB2312" w:cs="仿宋_GB2312"/>
          <w:snapToGrid/>
          <w:spacing w:val="0"/>
          <w:kern w:val="2"/>
          <w:sz w:val="32"/>
          <w:szCs w:val="32"/>
          <w:lang w:val="en-US" w:eastAsia="zh-CN"/>
        </w:rPr>
        <w:t>中心</w:t>
      </w:r>
      <w:r>
        <w:rPr>
          <w:rFonts w:hint="eastAsia" w:ascii="Times New Roman" w:hAnsi="Times New Roman" w:eastAsia="仿宋_GB2312" w:cs="仿宋_GB2312"/>
          <w:snapToGrid/>
          <w:spacing w:val="0"/>
          <w:kern w:val="2"/>
          <w:sz w:val="32"/>
          <w:szCs w:val="32"/>
        </w:rPr>
        <w:t>统一填报</w:t>
      </w:r>
      <w:r>
        <w:rPr>
          <w:rFonts w:hint="eastAsia" w:ascii="Times New Roman" w:hAnsi="Times New Roman" w:eastAsia="仿宋_GB2312" w:cs="仿宋_GB2312"/>
          <w:snapToGrid/>
          <w:spacing w:val="0"/>
          <w:kern w:val="2"/>
          <w:sz w:val="32"/>
          <w:szCs w:val="32"/>
          <w:lang w:eastAsia="zh-CN"/>
        </w:rPr>
        <w:t>。</w:t>
      </w:r>
    </w:p>
    <w:p w14:paraId="0D726808">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第十一条</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lang w:val="en-US" w:eastAsia="zh-CN"/>
        </w:rPr>
        <w:t>兵团广播电视</w:t>
      </w:r>
      <w:r>
        <w:rPr>
          <w:rFonts w:hint="eastAsia" w:ascii="Times New Roman" w:hAnsi="Times New Roman" w:eastAsia="仿宋_GB2312" w:cs="仿宋_GB2312"/>
          <w:snapToGrid/>
          <w:spacing w:val="0"/>
          <w:kern w:val="2"/>
          <w:sz w:val="32"/>
          <w:szCs w:val="32"/>
        </w:rPr>
        <w:t>监测</w:t>
      </w:r>
      <w:r>
        <w:rPr>
          <w:rFonts w:hint="eastAsia" w:ascii="Times New Roman" w:hAnsi="Times New Roman" w:eastAsia="仿宋_GB2312" w:cs="仿宋_GB2312"/>
          <w:snapToGrid/>
          <w:spacing w:val="0"/>
          <w:kern w:val="2"/>
          <w:sz w:val="32"/>
          <w:szCs w:val="32"/>
          <w:lang w:val="en-US" w:eastAsia="zh-CN"/>
        </w:rPr>
        <w:t>中心</w:t>
      </w:r>
      <w:r>
        <w:rPr>
          <w:rFonts w:hint="eastAsia" w:ascii="Times New Roman" w:hAnsi="Times New Roman" w:eastAsia="仿宋_GB2312" w:cs="仿宋_GB2312"/>
          <w:snapToGrid/>
          <w:spacing w:val="0"/>
          <w:kern w:val="2"/>
          <w:sz w:val="32"/>
          <w:szCs w:val="32"/>
        </w:rPr>
        <w:t>在监测发现或者接报安全播出事故后，应当核实有关情况，及时向上级安全播出监测监管单位和当地广播电视行政部门报告。</w:t>
      </w:r>
    </w:p>
    <w:p w14:paraId="015C9678">
      <w:pPr>
        <w:keepNext w:val="0"/>
        <w:keepLines w:val="0"/>
        <w:pageBreakBefore w:val="0"/>
        <w:widowControl w:val="0"/>
        <w:kinsoku w:val="0"/>
        <w:wordWrap/>
        <w:overflowPunct/>
        <w:topLinePunct/>
        <w:autoSpaceDE w:val="0"/>
        <w:autoSpaceDN w:val="0"/>
        <w:bidi w:val="0"/>
        <w:adjustRightInd w:val="0"/>
        <w:snapToGrid w:val="0"/>
        <w:spacing w:line="600" w:lineRule="exact"/>
        <w:ind w:right="0"/>
        <w:textAlignment w:val="baseline"/>
        <w:rPr>
          <w:rFonts w:hint="eastAsia" w:ascii="Times New Roman" w:hAnsi="Times New Roman" w:eastAsia="仿宋_GB2312" w:cs="仿宋_GB2312"/>
          <w:snapToGrid/>
          <w:spacing w:val="0"/>
          <w:kern w:val="2"/>
          <w:sz w:val="32"/>
          <w:szCs w:val="32"/>
        </w:rPr>
      </w:pPr>
    </w:p>
    <w:p w14:paraId="7C9751DA">
      <w:pPr>
        <w:pStyle w:val="2"/>
        <w:keepNext w:val="0"/>
        <w:keepLines w:val="0"/>
        <w:pageBreakBefore w:val="0"/>
        <w:widowControl w:val="0"/>
        <w:kinsoku w:val="0"/>
        <w:wordWrap/>
        <w:overflowPunct/>
        <w:topLinePunct/>
        <w:autoSpaceDE w:val="0"/>
        <w:autoSpaceDN w:val="0"/>
        <w:bidi w:val="0"/>
        <w:adjustRightInd w:val="0"/>
        <w:snapToGrid w:val="0"/>
        <w:spacing w:line="600" w:lineRule="exact"/>
        <w:ind w:right="0"/>
        <w:jc w:val="center"/>
        <w:textAlignment w:val="baseline"/>
        <w:rPr>
          <w:rFonts w:hint="eastAsia" w:ascii="Times New Roman" w:hAnsi="Times New Roman" w:eastAsia="黑体" w:cs="黑体"/>
          <w:b w:val="0"/>
          <w:bCs w:val="0"/>
          <w:snapToGrid/>
          <w:spacing w:val="0"/>
          <w:kern w:val="2"/>
          <w:sz w:val="32"/>
          <w:szCs w:val="32"/>
        </w:rPr>
      </w:pPr>
      <w:r>
        <w:rPr>
          <w:rFonts w:hint="eastAsia" w:ascii="Times New Roman" w:hAnsi="Times New Roman" w:eastAsia="黑体" w:cs="黑体"/>
          <w:b w:val="0"/>
          <w:bCs w:val="0"/>
          <w:snapToGrid/>
          <w:spacing w:val="0"/>
          <w:kern w:val="2"/>
          <w:sz w:val="32"/>
          <w:szCs w:val="32"/>
        </w:rPr>
        <w:t>第四章</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黑体" w:cs="黑体"/>
          <w:b w:val="0"/>
          <w:bCs w:val="0"/>
          <w:snapToGrid/>
          <w:spacing w:val="0"/>
          <w:kern w:val="2"/>
          <w:sz w:val="32"/>
          <w:szCs w:val="32"/>
        </w:rPr>
        <w:t xml:space="preserve"> 事故信息记录</w:t>
      </w:r>
    </w:p>
    <w:p w14:paraId="06BAEE95">
      <w:pPr>
        <w:keepNext w:val="0"/>
        <w:keepLines w:val="0"/>
        <w:pageBreakBefore w:val="0"/>
        <w:widowControl w:val="0"/>
        <w:kinsoku w:val="0"/>
        <w:wordWrap/>
        <w:overflowPunct/>
        <w:topLinePunct/>
        <w:autoSpaceDE w:val="0"/>
        <w:autoSpaceDN w:val="0"/>
        <w:bidi w:val="0"/>
        <w:adjustRightInd w:val="0"/>
        <w:snapToGrid w:val="0"/>
        <w:spacing w:line="600" w:lineRule="exact"/>
        <w:ind w:right="0"/>
        <w:textAlignment w:val="baseline"/>
        <w:rPr>
          <w:rFonts w:hint="eastAsia" w:ascii="Times New Roman" w:hAnsi="Times New Roman" w:eastAsia="仿宋_GB2312" w:cs="仿宋_GB2312"/>
          <w:snapToGrid/>
          <w:spacing w:val="0"/>
          <w:kern w:val="2"/>
          <w:sz w:val="32"/>
          <w:szCs w:val="32"/>
        </w:rPr>
      </w:pPr>
    </w:p>
    <w:p w14:paraId="0599B843">
      <w:pPr>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color w:val="000000"/>
          <w:spacing w:val="0"/>
          <w:kern w:val="2"/>
          <w:sz w:val="32"/>
          <w:szCs w:val="32"/>
          <w:lang w:val="en-US" w:eastAsia="en-US" w:bidi="ar-SA"/>
        </w:rPr>
        <w:t>第十二条</w:t>
      </w:r>
      <w:r>
        <w:rPr>
          <w:rFonts w:hint="eastAsia" w:ascii="Times New Roman" w:hAnsi="Times New Roman" w:eastAsia="黑体" w:cs="黑体"/>
          <w:b w:val="0"/>
          <w:bCs w:val="0"/>
          <w:snapToGrid/>
          <w:color w:val="000000"/>
          <w:spacing w:val="0"/>
          <w:kern w:val="2"/>
          <w:sz w:val="32"/>
          <w:szCs w:val="32"/>
          <w:lang w:val="en-US" w:eastAsia="zh-CN" w:bidi="ar-SA"/>
        </w:rPr>
        <w:t xml:space="preserve">  </w:t>
      </w:r>
      <w:r>
        <w:rPr>
          <w:rFonts w:hint="eastAsia" w:ascii="Times New Roman" w:hAnsi="Times New Roman" w:eastAsia="仿宋_GB2312" w:cs="仿宋_GB2312"/>
          <w:snapToGrid/>
          <w:spacing w:val="0"/>
          <w:kern w:val="2"/>
          <w:sz w:val="32"/>
          <w:szCs w:val="32"/>
          <w:lang w:val="en-US" w:eastAsia="zh-CN"/>
        </w:rPr>
        <w:t>兵团广播电视</w:t>
      </w:r>
      <w:r>
        <w:rPr>
          <w:rFonts w:hint="eastAsia" w:ascii="Times New Roman" w:hAnsi="Times New Roman" w:eastAsia="仿宋_GB2312" w:cs="仿宋_GB2312"/>
          <w:snapToGrid/>
          <w:spacing w:val="0"/>
          <w:kern w:val="2"/>
          <w:sz w:val="32"/>
          <w:szCs w:val="32"/>
        </w:rPr>
        <w:t>监测</w:t>
      </w:r>
      <w:r>
        <w:rPr>
          <w:rFonts w:hint="eastAsia" w:ascii="Times New Roman" w:hAnsi="Times New Roman" w:eastAsia="仿宋_GB2312" w:cs="仿宋_GB2312"/>
          <w:snapToGrid/>
          <w:spacing w:val="0"/>
          <w:kern w:val="2"/>
          <w:sz w:val="32"/>
          <w:szCs w:val="32"/>
          <w:lang w:val="en-US" w:eastAsia="zh-CN"/>
        </w:rPr>
        <w:t>中心</w:t>
      </w:r>
      <w:r>
        <w:rPr>
          <w:rFonts w:hint="eastAsia" w:ascii="Times New Roman" w:hAnsi="Times New Roman" w:eastAsia="仿宋_GB2312" w:cs="仿宋_GB2312"/>
          <w:snapToGrid/>
          <w:spacing w:val="0"/>
          <w:kern w:val="2"/>
          <w:sz w:val="32"/>
          <w:szCs w:val="32"/>
        </w:rPr>
        <w:t>、安全播出责任单位应当按照《广播电视安全播出管理规定》有关要求，对所监测异态信息包括音视频或码流、应急处置及调查情况等进行完整记录，保存时间一年以上。</w:t>
      </w:r>
    </w:p>
    <w:p w14:paraId="11581952">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第十三条</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rPr>
        <w:t>对于上、下游安全播出责任单位之间，应当共同建立应急切换机制，确保突发事故快速处置。上游单位信号源中断，应当及时处置，恢复信号源，如上游单位要求切换，下游单位应当立即进行切换。在上游单位未及时处置时，下游单位在有正常备用信号且具备监测、切换能力的情况下，应当进行切换并通知上游单位。</w:t>
      </w:r>
    </w:p>
    <w:p w14:paraId="068C6CEB">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仿宋_GB2312" w:cs="仿宋_GB2312"/>
          <w:snapToGrid/>
          <w:spacing w:val="0"/>
          <w:kern w:val="2"/>
          <w:sz w:val="32"/>
          <w:szCs w:val="32"/>
        </w:rPr>
        <w:t>节目包中全部节目中断且无正常备用信号，全部计入上游单位事故。节目包中全部节目中断且有正常备用信号时，停播时长小于等于60秒的，计入上游单位事故；停播时长大于60秒的，计入上游单位事故，超出60秒的部分同时计</w:t>
      </w:r>
      <w:r>
        <w:rPr>
          <w:rFonts w:hint="eastAsia" w:ascii="Times New Roman" w:hAnsi="Times New Roman" w:eastAsia="仿宋_GB2312" w:cs="仿宋_GB2312"/>
          <w:snapToGrid/>
          <w:spacing w:val="0"/>
          <w:kern w:val="2"/>
          <w:sz w:val="32"/>
          <w:szCs w:val="32"/>
          <w:lang w:val="en-US" w:eastAsia="zh-CN"/>
        </w:rPr>
        <w:t>入</w:t>
      </w:r>
      <w:r>
        <w:rPr>
          <w:rFonts w:hint="eastAsia" w:ascii="Times New Roman" w:hAnsi="Times New Roman" w:eastAsia="仿宋_GB2312" w:cs="仿宋_GB2312"/>
          <w:snapToGrid/>
          <w:spacing w:val="0"/>
          <w:kern w:val="2"/>
          <w:sz w:val="32"/>
          <w:szCs w:val="32"/>
        </w:rPr>
        <w:t>下游单位责任事故。节目包中部分节目中断时，全部计入上游单位事故。</w:t>
      </w:r>
    </w:p>
    <w:p w14:paraId="2CC6AD1C">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lang w:eastAsia="zh-CN"/>
        </w:rPr>
      </w:pPr>
      <w:r>
        <w:rPr>
          <w:rFonts w:hint="eastAsia" w:ascii="Times New Roman" w:hAnsi="Times New Roman" w:eastAsia="黑体" w:cs="黑体"/>
          <w:b w:val="0"/>
          <w:bCs w:val="0"/>
          <w:snapToGrid/>
          <w:spacing w:val="0"/>
          <w:kern w:val="2"/>
          <w:sz w:val="32"/>
          <w:szCs w:val="32"/>
        </w:rPr>
        <w:t>第十四条</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rPr>
        <w:t xml:space="preserve"> 因同一原因造成多套节目播出受影响，且恢复播出时间不等的情况下，记为一次事故。事故停播时长按照台站和停播类型分别记录处理，同类节目停播时长按照最长停播时长记录，节目累计停播时长为各套节目实际停播时长之和。其中</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非重要保障时段垫播时长在60秒内的，停播时长按垫播时长的50%计算</w:t>
      </w:r>
      <w:r>
        <w:rPr>
          <w:rFonts w:hint="eastAsia" w:ascii="Times New Roman" w:hAnsi="Times New Roman" w:eastAsia="仿宋_GB2312" w:cs="仿宋_GB2312"/>
          <w:snapToGrid/>
          <w:spacing w:val="0"/>
          <w:kern w:val="2"/>
          <w:sz w:val="32"/>
          <w:szCs w:val="32"/>
          <w:lang w:eastAsia="zh-CN"/>
        </w:rPr>
        <w:t>。</w:t>
      </w:r>
    </w:p>
    <w:p w14:paraId="6198BC28">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第十五条</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rPr>
        <w:t xml:space="preserve"> 事故调查过程中，相关单位应当积极配合，如责任单位不明确，按照播出链路逐环节调查，各环节安全播出责任单位应当对本环节正常播出进行举证。各环节之间维护界限以书面的责任协议为依据；维护界限不清晰的，由该环节所涉及的安全播出责任单位共同承担事故责任。</w:t>
      </w:r>
    </w:p>
    <w:p w14:paraId="4DFB0A02">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第十六条</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rPr>
        <w:t xml:space="preserve"> 事故停播时长以</w:t>
      </w:r>
      <w:r>
        <w:rPr>
          <w:rFonts w:hint="eastAsia" w:ascii="Times New Roman" w:hAnsi="Times New Roman" w:eastAsia="仿宋_GB2312" w:cs="仿宋_GB2312"/>
          <w:snapToGrid/>
          <w:spacing w:val="0"/>
          <w:kern w:val="2"/>
          <w:sz w:val="32"/>
          <w:szCs w:val="32"/>
          <w:lang w:val="en-US" w:eastAsia="zh-CN"/>
        </w:rPr>
        <w:t>兵团广播电视</w:t>
      </w:r>
      <w:r>
        <w:rPr>
          <w:rFonts w:hint="eastAsia" w:ascii="Times New Roman" w:hAnsi="Times New Roman" w:eastAsia="仿宋_GB2312" w:cs="仿宋_GB2312"/>
          <w:snapToGrid/>
          <w:spacing w:val="0"/>
          <w:kern w:val="2"/>
          <w:sz w:val="32"/>
          <w:szCs w:val="32"/>
        </w:rPr>
        <w:t>监测</w:t>
      </w:r>
      <w:r>
        <w:rPr>
          <w:rFonts w:hint="eastAsia" w:ascii="Times New Roman" w:hAnsi="Times New Roman" w:eastAsia="仿宋_GB2312" w:cs="仿宋_GB2312"/>
          <w:snapToGrid/>
          <w:spacing w:val="0"/>
          <w:kern w:val="2"/>
          <w:sz w:val="32"/>
          <w:szCs w:val="32"/>
          <w:lang w:val="en-US" w:eastAsia="zh-CN"/>
        </w:rPr>
        <w:t>中心</w:t>
      </w:r>
      <w:r>
        <w:rPr>
          <w:rFonts w:hint="eastAsia" w:ascii="Times New Roman" w:hAnsi="Times New Roman" w:eastAsia="仿宋_GB2312" w:cs="仿宋_GB2312"/>
          <w:snapToGrid/>
          <w:spacing w:val="0"/>
          <w:kern w:val="2"/>
          <w:sz w:val="32"/>
          <w:szCs w:val="32"/>
        </w:rPr>
        <w:t>、安全播出责任单位记录</w:t>
      </w:r>
      <w:r>
        <w:rPr>
          <w:rFonts w:hint="eastAsia" w:ascii="Times New Roman" w:hAnsi="Times New Roman" w:eastAsia="仿宋_GB2312" w:cs="仿宋_GB2312"/>
          <w:snapToGrid/>
          <w:spacing w:val="0"/>
          <w:kern w:val="2"/>
          <w:sz w:val="32"/>
          <w:szCs w:val="32"/>
          <w:lang w:val="en-US" w:eastAsia="zh-CN"/>
        </w:rPr>
        <w:t>作</w:t>
      </w:r>
      <w:r>
        <w:rPr>
          <w:rFonts w:hint="eastAsia" w:ascii="Times New Roman" w:hAnsi="Times New Roman" w:eastAsia="仿宋_GB2312" w:cs="仿宋_GB2312"/>
          <w:snapToGrid/>
          <w:spacing w:val="0"/>
          <w:kern w:val="2"/>
          <w:sz w:val="32"/>
          <w:szCs w:val="32"/>
        </w:rPr>
        <w:t>为主</w:t>
      </w:r>
      <w:r>
        <w:rPr>
          <w:rFonts w:hint="eastAsia" w:ascii="Times New Roman" w:hAnsi="Times New Roman" w:eastAsia="仿宋_GB2312" w:cs="仿宋_GB2312"/>
          <w:snapToGrid/>
          <w:spacing w:val="0"/>
          <w:kern w:val="2"/>
          <w:sz w:val="32"/>
          <w:szCs w:val="32"/>
          <w:lang w:val="en-US" w:eastAsia="zh-CN"/>
        </w:rPr>
        <w:t>要依据</w:t>
      </w:r>
      <w:r>
        <w:rPr>
          <w:rFonts w:hint="eastAsia" w:ascii="Times New Roman" w:hAnsi="Times New Roman" w:eastAsia="仿宋_GB2312" w:cs="仿宋_GB2312"/>
          <w:snapToGrid/>
          <w:spacing w:val="0"/>
          <w:kern w:val="2"/>
          <w:sz w:val="32"/>
          <w:szCs w:val="32"/>
        </w:rPr>
        <w:t>，在安全播出责任单位自台监测数据与安全播出监测监管单位提供的事故停播时长不一致时，如安全播出责任单位能够提供有效的音视频异态录音或录像，事故停播时长可按安全播出责任单位提供的时长记录。</w:t>
      </w:r>
    </w:p>
    <w:p w14:paraId="2512C87E">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第十七条</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rPr>
        <w:t>下列情况的停播不计入安全播出事故：</w:t>
      </w:r>
    </w:p>
    <w:p w14:paraId="6CB2B52E">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一</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非重要保障时段，在连续10分钟时间内，因主备站、主备系统、主备链路、主备设备切换等造成的无线发射信号累计中断不超过1分钟，光缆干线信号累计停播不超过10秒</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IP化传输的超高清节目信号不超过15秒</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,或者其他台站类型信号累计中断不超过5秒</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含解扰环节的不超过10秒</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的停播；</w:t>
      </w:r>
    </w:p>
    <w:p w14:paraId="0F45301E">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二</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非重要保障时段，因共用转发器的地球站提升功率造成的不超过10秒的停播；</w:t>
      </w:r>
    </w:p>
    <w:p w14:paraId="0078B544">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三</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经省级以上广播电视行政部门批准的安全播出责任单位试播期间发生的技术性停播；</w:t>
      </w:r>
    </w:p>
    <w:p w14:paraId="4C60319B">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四</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经</w:t>
      </w:r>
      <w:r>
        <w:rPr>
          <w:rFonts w:hint="eastAsia" w:ascii="Times New Roman" w:hAnsi="Times New Roman" w:eastAsia="仿宋_GB2312" w:cs="仿宋_GB2312"/>
          <w:snapToGrid/>
          <w:spacing w:val="0"/>
          <w:kern w:val="2"/>
          <w:sz w:val="32"/>
          <w:szCs w:val="32"/>
          <w:lang w:val="en-US" w:eastAsia="zh-CN"/>
        </w:rPr>
        <w:t>兵团文化体育广电和旅游局</w:t>
      </w:r>
      <w:r>
        <w:rPr>
          <w:rFonts w:hint="eastAsia" w:ascii="Times New Roman" w:hAnsi="Times New Roman" w:eastAsia="仿宋_GB2312" w:cs="仿宋_GB2312"/>
          <w:snapToGrid/>
          <w:spacing w:val="0"/>
          <w:kern w:val="2"/>
          <w:sz w:val="32"/>
          <w:szCs w:val="32"/>
        </w:rPr>
        <w:t>、</w:t>
      </w:r>
      <w:r>
        <w:rPr>
          <w:rFonts w:hint="eastAsia" w:ascii="Times New Roman" w:hAnsi="Times New Roman" w:eastAsia="仿宋_GB2312" w:cs="仿宋_GB2312"/>
          <w:snapToGrid/>
          <w:spacing w:val="0"/>
          <w:kern w:val="2"/>
          <w:sz w:val="32"/>
          <w:szCs w:val="32"/>
          <w:lang w:val="en-US" w:eastAsia="zh-CN"/>
        </w:rPr>
        <w:t>兵团广播电视监测中心</w:t>
      </w:r>
      <w:r>
        <w:rPr>
          <w:rFonts w:hint="eastAsia" w:ascii="Times New Roman" w:hAnsi="Times New Roman" w:eastAsia="仿宋_GB2312" w:cs="仿宋_GB2312"/>
          <w:snapToGrid/>
          <w:spacing w:val="0"/>
          <w:kern w:val="2"/>
          <w:sz w:val="32"/>
          <w:szCs w:val="32"/>
        </w:rPr>
        <w:t>批准或备案的广播电视技术系统例行检修和临时停播；</w:t>
      </w:r>
    </w:p>
    <w:p w14:paraId="61564859">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五</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在遭受自然灾害等不可抗力的情况下，使用所有应急备份手段后仍造成的停播。</w:t>
      </w:r>
    </w:p>
    <w:p w14:paraId="08628129">
      <w:pPr>
        <w:keepNext w:val="0"/>
        <w:keepLines w:val="0"/>
        <w:pageBreakBefore w:val="0"/>
        <w:widowControl w:val="0"/>
        <w:kinsoku w:val="0"/>
        <w:wordWrap/>
        <w:overflowPunct/>
        <w:topLinePunct/>
        <w:autoSpaceDE w:val="0"/>
        <w:autoSpaceDN w:val="0"/>
        <w:bidi w:val="0"/>
        <w:adjustRightInd w:val="0"/>
        <w:snapToGrid w:val="0"/>
        <w:spacing w:line="600" w:lineRule="exact"/>
        <w:ind w:right="0"/>
        <w:textAlignment w:val="baseline"/>
        <w:rPr>
          <w:rFonts w:hint="eastAsia" w:ascii="Times New Roman" w:hAnsi="Times New Roman" w:eastAsia="仿宋_GB2312" w:cs="仿宋_GB2312"/>
          <w:snapToGrid/>
          <w:spacing w:val="0"/>
          <w:kern w:val="2"/>
          <w:sz w:val="32"/>
          <w:szCs w:val="32"/>
        </w:rPr>
      </w:pPr>
    </w:p>
    <w:p w14:paraId="7190E304">
      <w:pPr>
        <w:keepNext w:val="0"/>
        <w:keepLines w:val="0"/>
        <w:pageBreakBefore w:val="0"/>
        <w:widowControl w:val="0"/>
        <w:kinsoku w:val="0"/>
        <w:wordWrap/>
        <w:overflowPunct/>
        <w:topLinePunct/>
        <w:autoSpaceDE w:val="0"/>
        <w:autoSpaceDN w:val="0"/>
        <w:bidi w:val="0"/>
        <w:adjustRightInd w:val="0"/>
        <w:snapToGrid w:val="0"/>
        <w:spacing w:line="600" w:lineRule="exact"/>
        <w:ind w:right="0"/>
        <w:jc w:val="center"/>
        <w:textAlignment w:val="baseline"/>
        <w:outlineLvl w:val="2"/>
        <w:rPr>
          <w:rFonts w:hint="eastAsia" w:ascii="Times New Roman" w:hAnsi="Times New Roman" w:eastAsia="黑体" w:cs="黑体"/>
          <w:b w:val="0"/>
          <w:bCs w:val="0"/>
          <w:snapToGrid/>
          <w:color w:val="000000"/>
          <w:spacing w:val="0"/>
          <w:kern w:val="2"/>
          <w:sz w:val="32"/>
          <w:szCs w:val="32"/>
          <w:lang w:val="en-US" w:eastAsia="en-US" w:bidi="ar-SA"/>
        </w:rPr>
      </w:pPr>
      <w:r>
        <w:rPr>
          <w:rFonts w:hint="eastAsia" w:ascii="Times New Roman" w:hAnsi="Times New Roman" w:eastAsia="黑体" w:cs="黑体"/>
          <w:b w:val="0"/>
          <w:bCs w:val="0"/>
          <w:snapToGrid/>
          <w:color w:val="000000"/>
          <w:spacing w:val="0"/>
          <w:kern w:val="2"/>
          <w:sz w:val="32"/>
          <w:szCs w:val="32"/>
          <w:lang w:val="en-US" w:eastAsia="en-US" w:bidi="ar-SA"/>
        </w:rPr>
        <w:t>第五章  事故书面报告</w:t>
      </w:r>
    </w:p>
    <w:p w14:paraId="73DFDE87">
      <w:pPr>
        <w:keepNext w:val="0"/>
        <w:keepLines w:val="0"/>
        <w:pageBreakBefore w:val="0"/>
        <w:widowControl w:val="0"/>
        <w:kinsoku w:val="0"/>
        <w:wordWrap/>
        <w:overflowPunct/>
        <w:topLinePunct/>
        <w:autoSpaceDE w:val="0"/>
        <w:autoSpaceDN w:val="0"/>
        <w:bidi w:val="0"/>
        <w:adjustRightInd w:val="0"/>
        <w:snapToGrid w:val="0"/>
        <w:spacing w:line="600" w:lineRule="exact"/>
        <w:ind w:right="0"/>
        <w:textAlignment w:val="baseline"/>
        <w:rPr>
          <w:rFonts w:hint="eastAsia" w:ascii="Times New Roman" w:hAnsi="Times New Roman" w:eastAsia="仿宋_GB2312" w:cs="仿宋_GB2312"/>
          <w:snapToGrid/>
          <w:spacing w:val="0"/>
          <w:kern w:val="2"/>
          <w:sz w:val="32"/>
          <w:szCs w:val="32"/>
        </w:rPr>
      </w:pPr>
    </w:p>
    <w:p w14:paraId="58B5942B">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第十八条</w:t>
      </w:r>
      <w:r>
        <w:rPr>
          <w:rFonts w:hint="eastAsia" w:ascii="Times New Roman" w:hAnsi="Times New Roman" w:eastAsia="仿宋_GB2312" w:cs="仿宋_GB2312"/>
          <w:snapToGrid/>
          <w:spacing w:val="0"/>
          <w:kern w:val="2"/>
          <w:sz w:val="32"/>
          <w:szCs w:val="32"/>
        </w:rPr>
        <w:t xml:space="preserve">  涉及报送至国家广播电视总局的安全播出事故的书面报告应执行下列规定：</w:t>
      </w:r>
    </w:p>
    <w:p w14:paraId="2622A4C4">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一</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lang w:val="en-US" w:eastAsia="zh-CN"/>
        </w:rPr>
        <w:t>兵团文化体育广电和旅游局</w:t>
      </w:r>
      <w:r>
        <w:rPr>
          <w:rFonts w:hint="eastAsia" w:ascii="Times New Roman" w:hAnsi="Times New Roman" w:eastAsia="仿宋_GB2312" w:cs="仿宋_GB2312"/>
          <w:snapToGrid/>
          <w:spacing w:val="0"/>
          <w:kern w:val="2"/>
          <w:sz w:val="32"/>
          <w:szCs w:val="32"/>
        </w:rPr>
        <w:t>在事故发生后6小时内向国家广播电视总局主管部门报送简要书面报告</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24小时内报送加盖单位公章的详细书面报告，并抄送国家广播电视总局监管中心。</w:t>
      </w:r>
    </w:p>
    <w:p w14:paraId="2E92D20C">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二</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在事故调查过程中，各相关单位和人员要保持通讯畅通，服从上级管理部门的指挥调度，各安全播出单位工作人员应当及时响应国家广播电视总局高清电视电话指挥调度系统的视频连线呼叫。</w:t>
      </w:r>
    </w:p>
    <w:p w14:paraId="400E0EC8">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lang w:val="en-US"/>
        </w:rPr>
      </w:pP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三</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国家广播电视总局监管中心</w:t>
      </w:r>
      <w:r>
        <w:rPr>
          <w:rFonts w:hint="eastAsia" w:ascii="Times New Roman" w:hAnsi="Times New Roman" w:eastAsia="仿宋_GB2312" w:cs="仿宋_GB2312"/>
          <w:snapToGrid/>
          <w:spacing w:val="0"/>
          <w:kern w:val="2"/>
          <w:sz w:val="32"/>
          <w:szCs w:val="32"/>
          <w:lang w:val="en-US" w:eastAsia="zh-CN"/>
        </w:rPr>
        <w:t>会</w:t>
      </w:r>
      <w:r>
        <w:rPr>
          <w:rFonts w:hint="eastAsia" w:ascii="Times New Roman" w:hAnsi="Times New Roman" w:eastAsia="仿宋_GB2312" w:cs="仿宋_GB2312"/>
          <w:snapToGrid/>
          <w:spacing w:val="0"/>
          <w:kern w:val="2"/>
          <w:sz w:val="32"/>
          <w:szCs w:val="32"/>
        </w:rPr>
        <w:t>及时启动事故调查工作</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在规定时限内未收到报告时，</w:t>
      </w:r>
      <w:r>
        <w:rPr>
          <w:rFonts w:hint="eastAsia" w:ascii="Times New Roman" w:hAnsi="Times New Roman" w:eastAsia="仿宋_GB2312" w:cs="仿宋_GB2312"/>
          <w:snapToGrid/>
          <w:spacing w:val="0"/>
          <w:kern w:val="2"/>
          <w:sz w:val="32"/>
          <w:szCs w:val="32"/>
          <w:lang w:val="en-US" w:eastAsia="zh-CN"/>
        </w:rPr>
        <w:t>会</w:t>
      </w:r>
      <w:r>
        <w:rPr>
          <w:rFonts w:hint="eastAsia" w:ascii="Times New Roman" w:hAnsi="Times New Roman" w:eastAsia="仿宋_GB2312" w:cs="仿宋_GB2312"/>
          <w:snapToGrid/>
          <w:spacing w:val="0"/>
          <w:kern w:val="2"/>
          <w:sz w:val="32"/>
          <w:szCs w:val="32"/>
        </w:rPr>
        <w:t>向事故单位发出《安全播出事故通知单》</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附件4</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,督促相关单位上报书面报告</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lang w:val="en-US" w:eastAsia="zh-CN"/>
        </w:rPr>
        <w:t>兵团广播电视监测中心应当配合落实好相关工作。</w:t>
      </w:r>
    </w:p>
    <w:p w14:paraId="44274BBA">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第十九条</w:t>
      </w:r>
      <w:r>
        <w:rPr>
          <w:rFonts w:hint="eastAsia" w:ascii="Times New Roman" w:hAnsi="Times New Roman" w:eastAsia="仿宋_GB2312" w:cs="仿宋_GB2312"/>
          <w:snapToGrid/>
          <w:spacing w:val="0"/>
          <w:kern w:val="2"/>
          <w:sz w:val="32"/>
          <w:szCs w:val="32"/>
        </w:rPr>
        <w:t xml:space="preserve">  事故的书面报告应当说明事故发生时间、地点、故障设备，受影响的频率</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频道</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、节目及内容，影响范围、停播</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垫播</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时长，发生和处理详细过程、技术原因、管理原因、事故性质、造成的损失等，必要时附有关部门的鉴定意见，并总结经验教训，提出事故的处理意见和改进措施。</w:t>
      </w:r>
    </w:p>
    <w:p w14:paraId="4A8E858E">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第二十条</w:t>
      </w:r>
      <w:r>
        <w:rPr>
          <w:rFonts w:hint="eastAsia" w:ascii="Times New Roman" w:hAnsi="Times New Roman" w:eastAsia="仿宋_GB2312" w:cs="仿宋_GB2312"/>
          <w:snapToGrid/>
          <w:spacing w:val="0"/>
          <w:kern w:val="2"/>
          <w:sz w:val="32"/>
          <w:szCs w:val="32"/>
        </w:rPr>
        <w:t xml:space="preserve"> 各报告单位应当根据事态进展随时报告事故排查和处理情况，如发现报告的事故信息有误，应当及时予以更正。</w:t>
      </w:r>
    </w:p>
    <w:p w14:paraId="7702BDA3">
      <w:pPr>
        <w:keepNext w:val="0"/>
        <w:keepLines w:val="0"/>
        <w:pageBreakBefore w:val="0"/>
        <w:widowControl w:val="0"/>
        <w:kinsoku w:val="0"/>
        <w:wordWrap/>
        <w:overflowPunct/>
        <w:topLinePunct/>
        <w:autoSpaceDE w:val="0"/>
        <w:autoSpaceDN w:val="0"/>
        <w:bidi w:val="0"/>
        <w:adjustRightInd w:val="0"/>
        <w:snapToGrid w:val="0"/>
        <w:spacing w:line="600" w:lineRule="exact"/>
        <w:ind w:right="0"/>
        <w:textAlignment w:val="baseline"/>
        <w:outlineLvl w:val="2"/>
        <w:rPr>
          <w:rFonts w:hint="eastAsia" w:ascii="Times New Roman" w:hAnsi="Times New Roman" w:eastAsia="黑体" w:cs="黑体"/>
          <w:b w:val="0"/>
          <w:bCs w:val="0"/>
          <w:snapToGrid/>
          <w:color w:val="000000"/>
          <w:spacing w:val="0"/>
          <w:kern w:val="2"/>
          <w:sz w:val="32"/>
          <w:szCs w:val="32"/>
          <w:lang w:val="en-US" w:eastAsia="en-US" w:bidi="ar-SA"/>
        </w:rPr>
      </w:pPr>
    </w:p>
    <w:p w14:paraId="4DFDD8CE">
      <w:pPr>
        <w:keepNext w:val="0"/>
        <w:keepLines w:val="0"/>
        <w:pageBreakBefore w:val="0"/>
        <w:widowControl w:val="0"/>
        <w:kinsoku w:val="0"/>
        <w:wordWrap/>
        <w:overflowPunct/>
        <w:topLinePunct/>
        <w:autoSpaceDE w:val="0"/>
        <w:autoSpaceDN w:val="0"/>
        <w:bidi w:val="0"/>
        <w:adjustRightInd w:val="0"/>
        <w:snapToGrid w:val="0"/>
        <w:spacing w:line="600" w:lineRule="exact"/>
        <w:ind w:right="0"/>
        <w:jc w:val="center"/>
        <w:textAlignment w:val="baseline"/>
        <w:outlineLvl w:val="2"/>
        <w:rPr>
          <w:rFonts w:hint="eastAsia" w:ascii="Times New Roman" w:hAnsi="Times New Roman" w:eastAsia="黑体" w:cs="黑体"/>
          <w:b w:val="0"/>
          <w:bCs w:val="0"/>
          <w:snapToGrid/>
          <w:color w:val="000000"/>
          <w:spacing w:val="0"/>
          <w:kern w:val="2"/>
          <w:sz w:val="32"/>
          <w:szCs w:val="32"/>
          <w:lang w:val="en-US" w:eastAsia="en-US" w:bidi="ar-SA"/>
        </w:rPr>
      </w:pPr>
      <w:r>
        <w:rPr>
          <w:rFonts w:hint="eastAsia" w:ascii="Times New Roman" w:hAnsi="Times New Roman" w:eastAsia="黑体" w:cs="黑体"/>
          <w:b w:val="0"/>
          <w:bCs w:val="0"/>
          <w:snapToGrid/>
          <w:color w:val="000000"/>
          <w:spacing w:val="0"/>
          <w:kern w:val="2"/>
          <w:sz w:val="32"/>
          <w:szCs w:val="32"/>
          <w:lang w:val="en-US" w:eastAsia="en-US" w:bidi="ar-SA"/>
        </w:rPr>
        <w:t>第六章  调查通报和整改复盘</w:t>
      </w:r>
    </w:p>
    <w:p w14:paraId="51EBC2AE">
      <w:pPr>
        <w:keepNext w:val="0"/>
        <w:keepLines w:val="0"/>
        <w:pageBreakBefore w:val="0"/>
        <w:widowControl w:val="0"/>
        <w:kinsoku w:val="0"/>
        <w:wordWrap/>
        <w:overflowPunct/>
        <w:topLinePunct/>
        <w:autoSpaceDE w:val="0"/>
        <w:autoSpaceDN w:val="0"/>
        <w:bidi w:val="0"/>
        <w:adjustRightInd w:val="0"/>
        <w:snapToGrid w:val="0"/>
        <w:spacing w:line="600" w:lineRule="exact"/>
        <w:ind w:right="0"/>
        <w:textAlignment w:val="baseline"/>
        <w:rPr>
          <w:rFonts w:hint="eastAsia" w:ascii="Times New Roman" w:hAnsi="Times New Roman" w:eastAsia="仿宋_GB2312" w:cs="仿宋_GB2312"/>
          <w:snapToGrid/>
          <w:spacing w:val="0"/>
          <w:kern w:val="2"/>
          <w:sz w:val="32"/>
          <w:szCs w:val="32"/>
        </w:rPr>
      </w:pPr>
    </w:p>
    <w:p w14:paraId="3A719CB2">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第二十一条</w:t>
      </w:r>
      <w:r>
        <w:rPr>
          <w:rFonts w:hint="eastAsia" w:ascii="Times New Roman" w:hAnsi="Times New Roman" w:eastAsia="仿宋_GB2312" w:cs="仿宋_GB2312"/>
          <w:snapToGrid/>
          <w:spacing w:val="0"/>
          <w:kern w:val="2"/>
          <w:sz w:val="32"/>
          <w:szCs w:val="32"/>
        </w:rPr>
        <w:t xml:space="preserve">  接报或发现达到界定标准的事故后，广播电视行政部门应当立即组织开展事故调查，组织分析事故原因，明确责任认定及整改措施。相关责任单位应当积极配合调查，认真做好事故分析和整改落实工作。</w:t>
      </w:r>
    </w:p>
    <w:p w14:paraId="4A69C616">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仿宋_GB2312" w:cs="仿宋_GB2312"/>
          <w:snapToGrid/>
          <w:spacing w:val="0"/>
          <w:kern w:val="2"/>
          <w:sz w:val="32"/>
          <w:szCs w:val="32"/>
        </w:rPr>
        <w:t>对于影响面广、性质恶劣或者原因复杂的事故，应当组成技术专家组进行现场调查，出具专家意见。调查结束后应当形成书面调查报告。</w:t>
      </w:r>
    </w:p>
    <w:p w14:paraId="54989565">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仿宋_GB2312"/>
          <w:b w:val="0"/>
          <w:bCs w:val="0"/>
          <w:snapToGrid/>
          <w:spacing w:val="0"/>
          <w:kern w:val="2"/>
          <w:sz w:val="32"/>
          <w:szCs w:val="32"/>
        </w:rPr>
      </w:pPr>
      <w:r>
        <w:rPr>
          <w:rFonts w:hint="eastAsia" w:ascii="Times New Roman" w:hAnsi="Times New Roman" w:eastAsia="黑体" w:cs="黑体"/>
          <w:b w:val="0"/>
          <w:bCs w:val="0"/>
          <w:snapToGrid/>
          <w:spacing w:val="0"/>
          <w:kern w:val="2"/>
          <w:sz w:val="32"/>
          <w:szCs w:val="32"/>
        </w:rPr>
        <w:t>第二十二条</w:t>
      </w:r>
      <w:r>
        <w:rPr>
          <w:rFonts w:hint="eastAsia" w:ascii="Times New Roman" w:hAnsi="Times New Roman" w:eastAsia="仿宋_GB2312" w:cs="仿宋_GB2312"/>
          <w:b/>
          <w:bCs/>
          <w:snapToGrid/>
          <w:spacing w:val="0"/>
          <w:kern w:val="2"/>
          <w:sz w:val="32"/>
          <w:szCs w:val="32"/>
        </w:rPr>
        <w:t xml:space="preserve">  </w:t>
      </w:r>
      <w:r>
        <w:rPr>
          <w:rFonts w:hint="eastAsia" w:ascii="Times New Roman" w:hAnsi="Times New Roman" w:eastAsia="仿宋_GB2312" w:cs="仿宋_GB2312"/>
          <w:b w:val="0"/>
          <w:bCs w:val="0"/>
          <w:snapToGrid/>
          <w:spacing w:val="0"/>
          <w:kern w:val="2"/>
          <w:sz w:val="32"/>
          <w:szCs w:val="32"/>
        </w:rPr>
        <w:t>各级广播电视行政部门根据事故性质、影响程度，给予相关单位事故通报或者进行安全播出约谈。</w:t>
      </w:r>
    </w:p>
    <w:p w14:paraId="5B62286E">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仿宋_GB2312"/>
          <w:b w:val="0"/>
          <w:bCs w:val="0"/>
          <w:snapToGrid/>
          <w:spacing w:val="0"/>
          <w:kern w:val="2"/>
          <w:sz w:val="32"/>
          <w:szCs w:val="32"/>
        </w:rPr>
      </w:pPr>
      <w:r>
        <w:rPr>
          <w:rFonts w:hint="eastAsia" w:ascii="Times New Roman" w:hAnsi="Times New Roman" w:eastAsia="黑体" w:cs="黑体"/>
          <w:b w:val="0"/>
          <w:bCs w:val="0"/>
          <w:snapToGrid/>
          <w:spacing w:val="0"/>
          <w:kern w:val="2"/>
          <w:sz w:val="32"/>
          <w:szCs w:val="32"/>
        </w:rPr>
        <w:t>第二十三条</w:t>
      </w:r>
      <w:r>
        <w:rPr>
          <w:rFonts w:hint="eastAsia" w:ascii="Times New Roman" w:hAnsi="Times New Roman" w:eastAsia="仿宋_GB2312" w:cs="仿宋_GB2312"/>
          <w:b/>
          <w:bCs/>
          <w:snapToGrid/>
          <w:spacing w:val="0"/>
          <w:kern w:val="2"/>
          <w:sz w:val="32"/>
          <w:szCs w:val="32"/>
        </w:rPr>
        <w:t xml:space="preserve">  </w:t>
      </w:r>
      <w:r>
        <w:rPr>
          <w:rFonts w:hint="eastAsia" w:ascii="Times New Roman" w:hAnsi="Times New Roman" w:eastAsia="仿宋_GB2312" w:cs="仿宋_GB2312"/>
          <w:b w:val="0"/>
          <w:bCs w:val="0"/>
          <w:snapToGrid/>
          <w:spacing w:val="0"/>
          <w:kern w:val="2"/>
          <w:sz w:val="32"/>
          <w:szCs w:val="32"/>
        </w:rPr>
        <w:t>各级广播电视行政部门应建立安全播出事故通报和约谈机制。国家广播电视总局通报和约谈原则如下：</w:t>
      </w:r>
    </w:p>
    <w:p w14:paraId="7CEF7F4F">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一</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发生特大</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lang w:val="en-US" w:eastAsia="zh-CN"/>
        </w:rPr>
        <w:t>Ⅰ</w:t>
      </w:r>
      <w:r>
        <w:rPr>
          <w:rFonts w:hint="eastAsia" w:ascii="Times New Roman" w:hAnsi="Times New Roman" w:eastAsia="仿宋_GB2312" w:cs="仿宋_GB2312"/>
          <w:snapToGrid/>
          <w:spacing w:val="0"/>
          <w:kern w:val="2"/>
          <w:sz w:val="32"/>
          <w:szCs w:val="32"/>
        </w:rPr>
        <w:t>级</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事故后，由国家广播电视总局进行全国通报，抄送责任单位属地省</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区、市</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委宣传部，并由国家广播电视总局负责同志对相关事故责任单位进行约谈。</w:t>
      </w:r>
    </w:p>
    <w:p w14:paraId="2065DCA5">
      <w:pPr>
        <w:pStyle w:val="2"/>
        <w:keepNext w:val="0"/>
        <w:keepLines w:val="0"/>
        <w:pageBreakBefore w:val="0"/>
        <w:widowControl w:val="0"/>
        <w:kinsoku w:val="0"/>
        <w:wordWrap/>
        <w:overflowPunct/>
        <w:topLinePunct/>
        <w:autoSpaceDE w:val="0"/>
        <w:autoSpaceDN w:val="0"/>
        <w:bidi w:val="0"/>
        <w:adjustRightInd w:val="0"/>
        <w:snapToGrid w:val="0"/>
        <w:spacing w:line="600" w:lineRule="exact"/>
        <w:ind w:right="0" w:firstLine="640" w:firstLineChars="200"/>
        <w:jc w:val="both"/>
        <w:textAlignment w:val="baseline"/>
        <w:rPr>
          <w:rFonts w:hint="eastAsia" w:ascii="Times New Roman" w:hAnsi="Times New Roman" w:eastAsia="仿宋_GB2312" w:cs="仿宋_GB2312"/>
          <w:snapToGrid/>
          <w:spacing w:val="0"/>
          <w:kern w:val="2"/>
          <w:sz w:val="32"/>
          <w:szCs w:val="32"/>
          <w:lang w:eastAsia="zh-CN"/>
        </w:rPr>
      </w:pP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二</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发生重大</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Ⅱ级</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事故后，由国家广播电视总局安全播出指挥部进行全国通报，并对相关事故责任单位进行约谈</w:t>
      </w:r>
      <w:r>
        <w:rPr>
          <w:rFonts w:hint="eastAsia" w:ascii="Times New Roman" w:hAnsi="Times New Roman" w:eastAsia="仿宋_GB2312" w:cs="仿宋_GB2312"/>
          <w:snapToGrid/>
          <w:spacing w:val="0"/>
          <w:kern w:val="2"/>
          <w:sz w:val="32"/>
          <w:szCs w:val="32"/>
          <w:lang w:eastAsia="zh-CN"/>
        </w:rPr>
        <w:t>。</w:t>
      </w:r>
    </w:p>
    <w:p w14:paraId="3C6832D3">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三</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发生由国家广播电视总局处理的较大</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Ⅲ级</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事故后</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由国家广播电视总局安全播出指挥部进行会议通报，并视情况对相关事故责任单位进行约谈。</w:t>
      </w:r>
    </w:p>
    <w:p w14:paraId="36F458AC">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第二十四条</w:t>
      </w:r>
      <w:r>
        <w:rPr>
          <w:rFonts w:hint="eastAsia" w:ascii="Times New Roman" w:hAnsi="Times New Roman" w:eastAsia="仿宋_GB2312" w:cs="仿宋_GB2312"/>
          <w:snapToGrid/>
          <w:spacing w:val="0"/>
          <w:kern w:val="2"/>
          <w:sz w:val="32"/>
          <w:szCs w:val="32"/>
        </w:rPr>
        <w:t xml:space="preserve">  安全播出责任单位应当根据广播电视行政部门或</w:t>
      </w:r>
      <w:r>
        <w:rPr>
          <w:rFonts w:hint="eastAsia" w:ascii="Times New Roman" w:hAnsi="Times New Roman" w:eastAsia="仿宋_GB2312" w:cs="仿宋_GB2312"/>
          <w:snapToGrid/>
          <w:spacing w:val="0"/>
          <w:kern w:val="2"/>
          <w:sz w:val="32"/>
          <w:szCs w:val="32"/>
          <w:lang w:val="en-US" w:eastAsia="zh-CN"/>
        </w:rPr>
        <w:t>兵团广播电视监测中心</w:t>
      </w:r>
      <w:r>
        <w:rPr>
          <w:rFonts w:hint="eastAsia" w:ascii="Times New Roman" w:hAnsi="Times New Roman" w:eastAsia="仿宋_GB2312" w:cs="仿宋_GB2312"/>
          <w:snapToGrid/>
          <w:spacing w:val="0"/>
          <w:kern w:val="2"/>
          <w:sz w:val="32"/>
          <w:szCs w:val="32"/>
        </w:rPr>
        <w:t>的通报要求和调查结果对安全播出漏洞和隐患及时进行整改，提交整改报告，说明对责任人和责任部门的处理情况；及时开展事故复盘，并提交复盘报告。</w:t>
      </w:r>
    </w:p>
    <w:p w14:paraId="6115AA37">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第二十五条</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lang w:val="en-US" w:eastAsia="zh-CN"/>
        </w:rPr>
        <w:t>兵团广播电视监测中心</w:t>
      </w:r>
      <w:r>
        <w:rPr>
          <w:rFonts w:hint="eastAsia" w:ascii="Times New Roman" w:hAnsi="Times New Roman" w:eastAsia="仿宋_GB2312" w:cs="仿宋_GB2312"/>
          <w:snapToGrid/>
          <w:spacing w:val="0"/>
          <w:kern w:val="2"/>
          <w:sz w:val="32"/>
          <w:szCs w:val="32"/>
        </w:rPr>
        <w:t>应当协助广播电视行政部门开展事故的跟踪调查；跟踪责任单位事故整改、复盘情况</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并及时报告。</w:t>
      </w:r>
    </w:p>
    <w:p w14:paraId="2EAA4ADF">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第二十六条</w:t>
      </w:r>
      <w:r>
        <w:rPr>
          <w:rFonts w:hint="eastAsia" w:ascii="Times New Roman" w:hAnsi="Times New Roman" w:eastAsia="仿宋_GB2312" w:cs="仿宋_GB2312"/>
          <w:snapToGrid/>
          <w:spacing w:val="0"/>
          <w:kern w:val="2"/>
          <w:sz w:val="32"/>
          <w:szCs w:val="32"/>
        </w:rPr>
        <w:t xml:space="preserve">  各级广播电视行政部门应当对安全播出责任单位的事故整改、复盘等情况进行督促指导。</w:t>
      </w:r>
    </w:p>
    <w:p w14:paraId="2525C3D2">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第二十七条</w:t>
      </w:r>
      <w:r>
        <w:rPr>
          <w:rFonts w:hint="eastAsia" w:ascii="Times New Roman" w:hAnsi="Times New Roman" w:eastAsia="仿宋_GB2312" w:cs="仿宋_GB2312"/>
          <w:snapToGrid/>
          <w:spacing w:val="0"/>
          <w:kern w:val="2"/>
          <w:sz w:val="32"/>
          <w:szCs w:val="32"/>
        </w:rPr>
        <w:t xml:space="preserve">  </w:t>
      </w:r>
      <w:r>
        <w:rPr>
          <w:rFonts w:hint="eastAsia" w:ascii="Times New Roman" w:hAnsi="Times New Roman" w:eastAsia="仿宋_GB2312" w:cs="仿宋_GB2312"/>
          <w:snapToGrid/>
          <w:spacing w:val="0"/>
          <w:kern w:val="2"/>
          <w:sz w:val="32"/>
          <w:szCs w:val="32"/>
          <w:lang w:val="en-US" w:eastAsia="zh-CN"/>
        </w:rPr>
        <w:t>兵团文化体育广电和旅游局</w:t>
      </w:r>
      <w:r>
        <w:rPr>
          <w:rFonts w:hint="eastAsia" w:ascii="Times New Roman" w:hAnsi="Times New Roman" w:eastAsia="仿宋_GB2312" w:cs="仿宋_GB2312"/>
          <w:snapToGrid/>
          <w:spacing w:val="0"/>
          <w:kern w:val="2"/>
          <w:sz w:val="32"/>
          <w:szCs w:val="32"/>
        </w:rPr>
        <w:t>可根据事故影响情况对事故进行提级督办。</w:t>
      </w:r>
    </w:p>
    <w:p w14:paraId="5314FF6E">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p>
    <w:p w14:paraId="3C2F83BD">
      <w:pPr>
        <w:keepNext w:val="0"/>
        <w:keepLines w:val="0"/>
        <w:pageBreakBefore w:val="0"/>
        <w:widowControl w:val="0"/>
        <w:kinsoku w:val="0"/>
        <w:wordWrap/>
        <w:overflowPunct/>
        <w:topLinePunct/>
        <w:autoSpaceDE w:val="0"/>
        <w:autoSpaceDN w:val="0"/>
        <w:bidi w:val="0"/>
        <w:adjustRightInd w:val="0"/>
        <w:snapToGrid w:val="0"/>
        <w:spacing w:line="600" w:lineRule="exact"/>
        <w:ind w:right="0"/>
        <w:jc w:val="center"/>
        <w:textAlignment w:val="baseline"/>
        <w:outlineLvl w:val="2"/>
        <w:rPr>
          <w:rFonts w:hint="eastAsia" w:ascii="Times New Roman" w:hAnsi="Times New Roman" w:eastAsia="黑体" w:cs="黑体"/>
          <w:b w:val="0"/>
          <w:bCs w:val="0"/>
          <w:snapToGrid/>
          <w:color w:val="000000"/>
          <w:spacing w:val="0"/>
          <w:kern w:val="2"/>
          <w:sz w:val="32"/>
          <w:szCs w:val="32"/>
          <w:lang w:val="en-US" w:eastAsia="en-US" w:bidi="ar-SA"/>
        </w:rPr>
      </w:pPr>
      <w:r>
        <w:rPr>
          <w:rFonts w:hint="eastAsia" w:ascii="Times New Roman" w:hAnsi="Times New Roman" w:eastAsia="黑体" w:cs="黑体"/>
          <w:b w:val="0"/>
          <w:bCs w:val="0"/>
          <w:snapToGrid/>
          <w:color w:val="000000"/>
          <w:spacing w:val="0"/>
          <w:kern w:val="2"/>
          <w:sz w:val="32"/>
          <w:szCs w:val="32"/>
          <w:lang w:val="en-US" w:eastAsia="en-US" w:bidi="ar-SA"/>
        </w:rPr>
        <w:t>第七章  总结分析</w:t>
      </w:r>
    </w:p>
    <w:p w14:paraId="5780802C">
      <w:pPr>
        <w:keepNext w:val="0"/>
        <w:keepLines w:val="0"/>
        <w:pageBreakBefore w:val="0"/>
        <w:widowControl w:val="0"/>
        <w:kinsoku w:val="0"/>
        <w:wordWrap/>
        <w:overflowPunct/>
        <w:topLinePunct/>
        <w:autoSpaceDE w:val="0"/>
        <w:autoSpaceDN w:val="0"/>
        <w:bidi w:val="0"/>
        <w:adjustRightInd w:val="0"/>
        <w:snapToGrid w:val="0"/>
        <w:spacing w:line="600" w:lineRule="exact"/>
        <w:ind w:right="0"/>
        <w:textAlignment w:val="baseline"/>
        <w:rPr>
          <w:rFonts w:hint="eastAsia" w:ascii="Times New Roman" w:hAnsi="Times New Roman" w:eastAsia="仿宋_GB2312" w:cs="仿宋_GB2312"/>
          <w:snapToGrid/>
          <w:spacing w:val="0"/>
          <w:kern w:val="2"/>
          <w:sz w:val="32"/>
          <w:szCs w:val="32"/>
        </w:rPr>
      </w:pPr>
    </w:p>
    <w:p w14:paraId="48185F2F">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lang w:val="en-US" w:eastAsia="zh-CN"/>
        </w:rPr>
      </w:pPr>
      <w:r>
        <w:rPr>
          <w:rFonts w:hint="eastAsia" w:ascii="Times New Roman" w:hAnsi="Times New Roman" w:eastAsia="黑体" w:cs="黑体"/>
          <w:b w:val="0"/>
          <w:bCs w:val="0"/>
          <w:snapToGrid/>
          <w:spacing w:val="0"/>
          <w:kern w:val="2"/>
          <w:sz w:val="32"/>
          <w:szCs w:val="32"/>
          <w:lang w:val="en-US" w:eastAsia="zh-CN"/>
        </w:rPr>
        <w:t>第二十八条</w:t>
      </w:r>
      <w:r>
        <w:rPr>
          <w:rFonts w:hint="eastAsia" w:ascii="Times New Roman" w:hAnsi="Times New Roman" w:eastAsia="仿宋_GB2312" w:cs="仿宋_GB2312"/>
          <w:snapToGrid/>
          <w:spacing w:val="0"/>
          <w:kern w:val="2"/>
          <w:sz w:val="32"/>
          <w:szCs w:val="32"/>
          <w:lang w:val="en-US" w:eastAsia="zh-CN"/>
        </w:rPr>
        <w:t xml:space="preserve">  兵团文化体育广电和旅游局、兵团广播电视监测中心于每月10日前通过国家广播电视总局安全播出指挥调度平台汇入本辖区或本单位上月全部安全播出事故记录，未发生安全播出事故须填报零报告。</w:t>
      </w:r>
    </w:p>
    <w:p w14:paraId="0A6DEFAC">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lang w:val="en-US" w:eastAsia="zh-CN"/>
        </w:rPr>
      </w:pPr>
      <w:r>
        <w:rPr>
          <w:rFonts w:hint="eastAsia" w:ascii="Times New Roman" w:hAnsi="Times New Roman" w:eastAsia="黑体" w:cs="黑体"/>
          <w:b w:val="0"/>
          <w:bCs w:val="0"/>
          <w:snapToGrid/>
          <w:spacing w:val="0"/>
          <w:kern w:val="2"/>
          <w:sz w:val="32"/>
          <w:szCs w:val="32"/>
          <w:lang w:val="en-US" w:eastAsia="zh-CN"/>
        </w:rPr>
        <w:t xml:space="preserve">第二十九条 </w:t>
      </w:r>
      <w:r>
        <w:rPr>
          <w:rFonts w:hint="eastAsia" w:ascii="Times New Roman" w:hAnsi="Times New Roman" w:eastAsia="仿宋_GB2312" w:cs="仿宋_GB2312"/>
          <w:snapToGrid/>
          <w:spacing w:val="0"/>
          <w:kern w:val="2"/>
          <w:sz w:val="32"/>
          <w:szCs w:val="32"/>
          <w:lang w:val="en-US" w:eastAsia="zh-CN"/>
        </w:rPr>
        <w:t xml:space="preserve"> 兵团文化体育广电和旅游局、兵团广播电视监测中心按月度、季度和年度，通过国家广播电视总局安全播出指挥调度平台，向国家广播电视总局报送辖区内事故分析报告及相关工作建议。</w:t>
      </w:r>
    </w:p>
    <w:p w14:paraId="2F9806F9">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lang w:val="en-US" w:eastAsia="zh-CN"/>
        </w:rPr>
      </w:pPr>
      <w:r>
        <w:rPr>
          <w:rFonts w:hint="eastAsia" w:ascii="Times New Roman" w:hAnsi="Times New Roman" w:eastAsia="黑体" w:cs="黑体"/>
          <w:b w:val="0"/>
          <w:bCs w:val="0"/>
          <w:snapToGrid/>
          <w:spacing w:val="0"/>
          <w:kern w:val="2"/>
          <w:sz w:val="32"/>
          <w:szCs w:val="32"/>
          <w:lang w:val="en-US" w:eastAsia="zh-CN"/>
        </w:rPr>
        <w:t>第三十条</w:t>
      </w:r>
      <w:r>
        <w:rPr>
          <w:rFonts w:hint="eastAsia" w:ascii="Times New Roman" w:hAnsi="Times New Roman" w:eastAsia="仿宋_GB2312" w:cs="仿宋_GB2312"/>
          <w:snapToGrid/>
          <w:spacing w:val="0"/>
          <w:kern w:val="2"/>
          <w:sz w:val="32"/>
          <w:szCs w:val="32"/>
          <w:lang w:val="en-US" w:eastAsia="zh-CN"/>
        </w:rPr>
        <w:t xml:space="preserve">  各级广播电视行政部门应当定期通报辖区内广播电视安全播出整体情况，可按照评比达标表彰活动有关政策要求对全年安全播出成绩优秀的单位进行表彰。</w:t>
      </w:r>
    </w:p>
    <w:p w14:paraId="24CC448D">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黑体" w:cs="黑体"/>
          <w:b w:val="0"/>
          <w:bCs w:val="0"/>
          <w:snapToGrid/>
          <w:color w:val="000000"/>
          <w:spacing w:val="0"/>
          <w:kern w:val="2"/>
          <w:sz w:val="32"/>
          <w:szCs w:val="32"/>
          <w:lang w:val="en-US" w:eastAsia="en-US" w:bidi="ar-SA"/>
        </w:rPr>
      </w:pPr>
      <w:r>
        <w:rPr>
          <w:rFonts w:hint="eastAsia" w:ascii="Times New Roman" w:hAnsi="Times New Roman" w:eastAsia="黑体" w:cs="黑体"/>
          <w:b w:val="0"/>
          <w:bCs w:val="0"/>
          <w:snapToGrid/>
          <w:spacing w:val="0"/>
          <w:kern w:val="2"/>
          <w:sz w:val="32"/>
          <w:szCs w:val="32"/>
          <w:lang w:val="en-US" w:eastAsia="zh-CN"/>
        </w:rPr>
        <w:t>第三十一条</w:t>
      </w:r>
      <w:r>
        <w:rPr>
          <w:rFonts w:hint="eastAsia" w:ascii="Times New Roman" w:hAnsi="Times New Roman" w:eastAsia="仿宋_GB2312" w:cs="仿宋_GB2312"/>
          <w:snapToGrid/>
          <w:spacing w:val="0"/>
          <w:kern w:val="2"/>
          <w:sz w:val="32"/>
          <w:szCs w:val="32"/>
          <w:lang w:val="en-US" w:eastAsia="zh-CN"/>
        </w:rPr>
        <w:t xml:space="preserve">  安全播出责任单位应当建立事故管理制度，对安全播出工作表现突出的集体或个人可给予奖励。</w:t>
      </w:r>
    </w:p>
    <w:p w14:paraId="3F8E8EAF">
      <w:pPr>
        <w:keepNext w:val="0"/>
        <w:keepLines w:val="0"/>
        <w:pageBreakBefore w:val="0"/>
        <w:widowControl w:val="0"/>
        <w:kinsoku w:val="0"/>
        <w:wordWrap/>
        <w:overflowPunct/>
        <w:topLinePunct/>
        <w:autoSpaceDE w:val="0"/>
        <w:autoSpaceDN w:val="0"/>
        <w:bidi w:val="0"/>
        <w:adjustRightInd w:val="0"/>
        <w:snapToGrid w:val="0"/>
        <w:spacing w:line="600" w:lineRule="exact"/>
        <w:ind w:right="0"/>
        <w:textAlignment w:val="baseline"/>
        <w:outlineLvl w:val="2"/>
        <w:rPr>
          <w:rFonts w:hint="eastAsia" w:ascii="Times New Roman" w:hAnsi="Times New Roman" w:eastAsia="黑体" w:cs="黑体"/>
          <w:b w:val="0"/>
          <w:bCs w:val="0"/>
          <w:snapToGrid/>
          <w:color w:val="000000"/>
          <w:spacing w:val="0"/>
          <w:kern w:val="2"/>
          <w:sz w:val="32"/>
          <w:szCs w:val="32"/>
          <w:lang w:val="en-US" w:eastAsia="en-US" w:bidi="ar-SA"/>
        </w:rPr>
      </w:pPr>
    </w:p>
    <w:p w14:paraId="185F0B85">
      <w:pPr>
        <w:keepNext w:val="0"/>
        <w:keepLines w:val="0"/>
        <w:pageBreakBefore w:val="0"/>
        <w:widowControl w:val="0"/>
        <w:kinsoku w:val="0"/>
        <w:wordWrap/>
        <w:overflowPunct/>
        <w:topLinePunct/>
        <w:autoSpaceDE w:val="0"/>
        <w:autoSpaceDN w:val="0"/>
        <w:bidi w:val="0"/>
        <w:adjustRightInd w:val="0"/>
        <w:snapToGrid w:val="0"/>
        <w:spacing w:line="600" w:lineRule="exact"/>
        <w:ind w:right="0"/>
        <w:jc w:val="center"/>
        <w:textAlignment w:val="baseline"/>
        <w:outlineLvl w:val="2"/>
        <w:rPr>
          <w:rFonts w:hint="eastAsia" w:ascii="Times New Roman" w:hAnsi="Times New Roman" w:eastAsia="黑体" w:cs="黑体"/>
          <w:b w:val="0"/>
          <w:bCs w:val="0"/>
          <w:snapToGrid/>
          <w:color w:val="000000"/>
          <w:spacing w:val="0"/>
          <w:kern w:val="2"/>
          <w:sz w:val="32"/>
          <w:szCs w:val="32"/>
          <w:lang w:val="en-US" w:eastAsia="en-US" w:bidi="ar-SA"/>
        </w:rPr>
      </w:pPr>
      <w:r>
        <w:rPr>
          <w:rFonts w:hint="eastAsia" w:ascii="Times New Roman" w:hAnsi="Times New Roman" w:eastAsia="黑体" w:cs="黑体"/>
          <w:b w:val="0"/>
          <w:bCs w:val="0"/>
          <w:snapToGrid/>
          <w:color w:val="000000"/>
          <w:spacing w:val="0"/>
          <w:kern w:val="2"/>
          <w:sz w:val="32"/>
          <w:szCs w:val="32"/>
          <w:lang w:val="en-US" w:eastAsia="en-US" w:bidi="ar-SA"/>
        </w:rPr>
        <w:t>第八章  附则</w:t>
      </w:r>
    </w:p>
    <w:p w14:paraId="3CCDF21B">
      <w:pPr>
        <w:keepNext w:val="0"/>
        <w:keepLines w:val="0"/>
        <w:pageBreakBefore w:val="0"/>
        <w:widowControl w:val="0"/>
        <w:kinsoku w:val="0"/>
        <w:wordWrap/>
        <w:overflowPunct/>
        <w:topLinePunct/>
        <w:autoSpaceDE w:val="0"/>
        <w:autoSpaceDN w:val="0"/>
        <w:bidi w:val="0"/>
        <w:adjustRightInd w:val="0"/>
        <w:snapToGrid w:val="0"/>
        <w:spacing w:line="600" w:lineRule="exact"/>
        <w:ind w:right="0"/>
        <w:textAlignment w:val="baseline"/>
        <w:rPr>
          <w:rFonts w:hint="eastAsia" w:ascii="Times New Roman" w:hAnsi="Times New Roman" w:eastAsia="仿宋_GB2312" w:cs="仿宋_GB2312"/>
          <w:b/>
          <w:bCs/>
          <w:snapToGrid/>
          <w:spacing w:val="0"/>
          <w:kern w:val="2"/>
          <w:sz w:val="32"/>
          <w:szCs w:val="32"/>
        </w:rPr>
      </w:pPr>
    </w:p>
    <w:p w14:paraId="65F665BD">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第三十二条</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rPr>
        <w:t>广播电视行政部门、安全播出监测监管单位、安全播出责任单位及其工作人员隐瞒、缓报、谎报或授意他人隐瞒、缓报、谎报安全播出事故，构成犯罪的，依法追究刑事责</w:t>
      </w:r>
      <w:r>
        <w:rPr>
          <w:rFonts w:hint="eastAsia" w:ascii="Times New Roman" w:hAnsi="Times New Roman" w:eastAsia="仿宋_GB2312" w:cs="仿宋_GB2312"/>
          <w:snapToGrid/>
          <w:spacing w:val="0"/>
          <w:kern w:val="2"/>
          <w:sz w:val="32"/>
          <w:szCs w:val="32"/>
          <w:lang w:val="en-US" w:eastAsia="zh-CN"/>
        </w:rPr>
        <w:t>任；</w:t>
      </w:r>
      <w:r>
        <w:rPr>
          <w:rFonts w:hint="eastAsia" w:ascii="Times New Roman" w:hAnsi="Times New Roman" w:eastAsia="仿宋_GB2312" w:cs="仿宋_GB2312"/>
          <w:snapToGrid/>
          <w:spacing w:val="0"/>
          <w:kern w:val="2"/>
          <w:sz w:val="32"/>
          <w:szCs w:val="32"/>
        </w:rPr>
        <w:t>尚不构成犯罪的，依法依规给予处分或处理。</w:t>
      </w:r>
    </w:p>
    <w:p w14:paraId="166BCDC7">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第三十三条</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rPr>
        <w:t>安全播出事故中涉及的保密信息、情报资料、技术等，应当严格遵照《中华人民共和国保守国家秘密法》的有关规定进行管理。</w:t>
      </w:r>
    </w:p>
    <w:p w14:paraId="4868AB85">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第三十四条</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rPr>
        <w:t>安全播出领域在技术系统安装调试或运行维护中，发生涉及人身伤亡的生产安全事故，按照安全生产有关规定及时向安全生产主管部门报告。</w:t>
      </w:r>
    </w:p>
    <w:p w14:paraId="71E907B2">
      <w:pPr>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color w:val="000000"/>
          <w:spacing w:val="0"/>
          <w:kern w:val="2"/>
          <w:sz w:val="32"/>
          <w:szCs w:val="32"/>
          <w:lang w:val="en-US" w:eastAsia="en-US" w:bidi="ar-SA"/>
        </w:rPr>
        <w:t>第三十五条</w:t>
      </w:r>
      <w:r>
        <w:rPr>
          <w:rFonts w:hint="eastAsia" w:ascii="Times New Roman" w:hAnsi="Times New Roman" w:eastAsia="仿宋_GB2312" w:cs="仿宋_GB2312"/>
          <w:b/>
          <w:bCs/>
          <w:snapToGrid/>
          <w:spacing w:val="0"/>
          <w:kern w:val="2"/>
          <w:sz w:val="32"/>
          <w:szCs w:val="32"/>
        </w:rPr>
        <w:t xml:space="preserve"> </w:t>
      </w:r>
      <w:r>
        <w:rPr>
          <w:rFonts w:hint="eastAsia" w:ascii="Times New Roman" w:hAnsi="Times New Roman" w:eastAsia="仿宋_GB2312" w:cs="仿宋_GB2312"/>
          <w:snapToGrid/>
          <w:spacing w:val="0"/>
          <w:kern w:val="2"/>
          <w:sz w:val="32"/>
          <w:szCs w:val="32"/>
        </w:rPr>
        <w:t xml:space="preserve"> 涉及应对突发事件的，按国家和行业突发事件应对相关法律法规及预案进行处置。</w:t>
      </w:r>
    </w:p>
    <w:p w14:paraId="3005558A">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 xml:space="preserve">第三十六条 </w:t>
      </w:r>
      <w:r>
        <w:rPr>
          <w:rFonts w:hint="eastAsia" w:ascii="Times New Roman" w:hAnsi="Times New Roman" w:eastAsia="仿宋_GB2312" w:cs="仿宋_GB2312"/>
          <w:snapToGrid/>
          <w:spacing w:val="0"/>
          <w:kern w:val="2"/>
          <w:sz w:val="32"/>
          <w:szCs w:val="32"/>
        </w:rPr>
        <w:t xml:space="preserve"> 涉及网络安全事件的，还应按《国家网络安全事件报告管理办法》进行报告。</w:t>
      </w:r>
    </w:p>
    <w:p w14:paraId="77B13669">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b w:val="0"/>
          <w:bCs w:val="0"/>
          <w:snapToGrid/>
          <w:spacing w:val="0"/>
          <w:kern w:val="2"/>
          <w:sz w:val="32"/>
          <w:szCs w:val="32"/>
          <w:lang w:val="en-US" w:eastAsia="zh-CN"/>
        </w:rPr>
      </w:pPr>
      <w:r>
        <w:rPr>
          <w:rFonts w:hint="eastAsia" w:ascii="Times New Roman" w:hAnsi="Times New Roman" w:eastAsia="黑体" w:cs="黑体"/>
          <w:b w:val="0"/>
          <w:bCs w:val="0"/>
          <w:snapToGrid/>
          <w:spacing w:val="0"/>
          <w:kern w:val="2"/>
          <w:sz w:val="32"/>
          <w:szCs w:val="32"/>
        </w:rPr>
        <w:t>第三十七条</w:t>
      </w:r>
      <w:r>
        <w:rPr>
          <w:rFonts w:hint="eastAsia" w:ascii="Times New Roman" w:hAnsi="Times New Roman" w:eastAsia="仿宋_GB2312" w:cs="仿宋_GB2312"/>
          <w:b/>
          <w:bCs/>
          <w:snapToGrid/>
          <w:spacing w:val="0"/>
          <w:kern w:val="2"/>
          <w:sz w:val="32"/>
          <w:szCs w:val="32"/>
        </w:rPr>
        <w:t xml:space="preserve"> </w:t>
      </w:r>
      <w:r>
        <w:rPr>
          <w:rFonts w:hint="eastAsia" w:ascii="Times New Roman" w:hAnsi="Times New Roman" w:eastAsia="仿宋_GB2312" w:cs="仿宋_GB2312"/>
          <w:b/>
          <w:bCs/>
          <w:snapToGrid/>
          <w:spacing w:val="0"/>
          <w:kern w:val="2"/>
          <w:sz w:val="32"/>
          <w:szCs w:val="32"/>
          <w:lang w:val="en-US" w:eastAsia="zh-CN"/>
        </w:rPr>
        <w:t xml:space="preserve"> </w:t>
      </w:r>
      <w:r>
        <w:rPr>
          <w:rFonts w:hint="eastAsia" w:ascii="Times New Roman" w:hAnsi="Times New Roman" w:eastAsia="仿宋_GB2312" w:cs="仿宋_GB2312"/>
          <w:b w:val="0"/>
          <w:bCs w:val="0"/>
          <w:snapToGrid/>
          <w:spacing w:val="0"/>
          <w:kern w:val="2"/>
          <w:sz w:val="32"/>
          <w:szCs w:val="32"/>
          <w:lang w:val="en-US" w:eastAsia="zh-CN"/>
        </w:rPr>
        <w:t>本办法由兵团文化体育广电和旅游局负责解释。</w:t>
      </w:r>
    </w:p>
    <w:p w14:paraId="30EF0BE3">
      <w:pPr>
        <w:keepNext w:val="0"/>
        <w:keepLines w:val="0"/>
        <w:pageBreakBefore w:val="0"/>
        <w:wordWrap/>
        <w:overflowPunct/>
        <w:bidi w:val="0"/>
        <w:rPr>
          <w:rFonts w:ascii="Times New Roman" w:hAnsi="Times New Roman"/>
          <w:snapToGrid/>
          <w:spacing w:val="0"/>
          <w:kern w:val="2"/>
        </w:rPr>
      </w:pPr>
      <w:r>
        <w:rPr>
          <w:rFonts w:ascii="Times New Roman" w:hAnsi="Times New Roman"/>
          <w:snapToGrid/>
          <w:spacing w:val="0"/>
          <w:kern w:val="2"/>
        </w:rPr>
        <w:br w:type="page"/>
      </w:r>
    </w:p>
    <w:p w14:paraId="6205E774">
      <w:pPr>
        <w:keepNext w:val="0"/>
        <w:keepLines w:val="0"/>
        <w:pageBreakBefore w:val="0"/>
        <w:wordWrap/>
        <w:overflowPunct/>
        <w:bidi w:val="0"/>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附件1</w:t>
      </w:r>
    </w:p>
    <w:p w14:paraId="31ED46DE">
      <w:pPr>
        <w:keepNext w:val="0"/>
        <w:keepLines w:val="0"/>
        <w:pageBreakBefore w:val="0"/>
        <w:wordWrap/>
        <w:overflowPunct/>
        <w:bidi w:val="0"/>
        <w:rPr>
          <w:rFonts w:hint="eastAsia" w:ascii="Times New Roman" w:hAnsi="Times New Roman" w:eastAsia="黑体" w:cs="黑体"/>
          <w:sz w:val="32"/>
          <w:szCs w:val="32"/>
          <w:lang w:val="en-US" w:eastAsia="zh-CN"/>
        </w:rPr>
      </w:pPr>
    </w:p>
    <w:p w14:paraId="6F0A71E1">
      <w:pPr>
        <w:keepNext w:val="0"/>
        <w:keepLines w:val="0"/>
        <w:pageBreakBefore w:val="0"/>
        <w:wordWrap/>
        <w:overflowPunct/>
        <w:bidi w:val="0"/>
        <w:jc w:val="center"/>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安全播出事故等级界定标准表</w:t>
      </w:r>
    </w:p>
    <w:tbl>
      <w:tblPr>
        <w:tblStyle w:val="5"/>
        <w:tblW w:w="90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45"/>
        <w:gridCol w:w="1045"/>
        <w:gridCol w:w="2965"/>
        <w:gridCol w:w="1678"/>
        <w:gridCol w:w="1710"/>
      </w:tblGrid>
      <w:tr w14:paraId="67207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blHeader/>
          <w:jc w:val="center"/>
        </w:trPr>
        <w:tc>
          <w:tcPr>
            <w:tcW w:w="1645" w:type="dxa"/>
            <w:tcBorders>
              <w:top w:val="single" w:color="000000" w:sz="4" w:space="0"/>
              <w:left w:val="single" w:color="000000" w:sz="4" w:space="0"/>
              <w:bottom w:val="single" w:color="000000" w:sz="4" w:space="0"/>
              <w:right w:val="single" w:color="000000" w:sz="4" w:space="0"/>
            </w:tcBorders>
            <w:noWrap w:val="0"/>
            <w:vAlign w:val="center"/>
          </w:tcPr>
          <w:p w14:paraId="3F9A9E86">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b/>
                <w:bCs/>
                <w:i w:val="0"/>
                <w:iCs w:val="0"/>
                <w:color w:val="000000"/>
                <w:sz w:val="28"/>
                <w:szCs w:val="28"/>
                <w:u w:val="none"/>
              </w:rPr>
            </w:pPr>
            <w:r>
              <w:rPr>
                <w:rStyle w:val="7"/>
                <w:rFonts w:hint="eastAsia" w:ascii="Times New Roman" w:hAnsi="Times New Roman" w:eastAsia="仿宋_GB2312" w:cs="仿宋_GB2312"/>
                <w:b/>
                <w:sz w:val="28"/>
                <w:szCs w:val="28"/>
                <w:lang w:val="en-US" w:eastAsia="zh-CN" w:bidi="ar"/>
              </w:rPr>
              <w:t>节目重要程度分类</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178FE6CF">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b/>
                <w:bCs/>
                <w:i w:val="0"/>
                <w:iCs w:val="0"/>
                <w:color w:val="000000"/>
                <w:sz w:val="28"/>
                <w:szCs w:val="28"/>
                <w:u w:val="none"/>
              </w:rPr>
            </w:pPr>
            <w:r>
              <w:rPr>
                <w:rStyle w:val="7"/>
                <w:rFonts w:hint="eastAsia" w:ascii="Times New Roman" w:hAnsi="Times New Roman" w:eastAsia="仿宋_GB2312" w:cs="仿宋_GB2312"/>
                <w:b/>
                <w:sz w:val="28"/>
                <w:szCs w:val="28"/>
                <w:lang w:val="en-US" w:eastAsia="zh-CN" w:bidi="ar"/>
              </w:rPr>
              <w:t>影响范围</w:t>
            </w:r>
          </w:p>
        </w:tc>
        <w:tc>
          <w:tcPr>
            <w:tcW w:w="2965" w:type="dxa"/>
            <w:tcBorders>
              <w:top w:val="single" w:color="000000" w:sz="4" w:space="0"/>
              <w:left w:val="single" w:color="000000" w:sz="4" w:space="0"/>
              <w:bottom w:val="single" w:color="000000" w:sz="4" w:space="0"/>
              <w:right w:val="single" w:color="000000" w:sz="4" w:space="0"/>
            </w:tcBorders>
            <w:noWrap w:val="0"/>
            <w:vAlign w:val="center"/>
          </w:tcPr>
          <w:p w14:paraId="1D2474FF">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b/>
                <w:bCs/>
                <w:i w:val="0"/>
                <w:iCs w:val="0"/>
                <w:color w:val="000000"/>
                <w:sz w:val="28"/>
                <w:szCs w:val="28"/>
                <w:u w:val="none"/>
              </w:rPr>
            </w:pPr>
            <w:r>
              <w:rPr>
                <w:rStyle w:val="7"/>
                <w:rFonts w:hint="eastAsia" w:ascii="Times New Roman" w:hAnsi="Times New Roman" w:eastAsia="仿宋_GB2312" w:cs="仿宋_GB2312"/>
                <w:b/>
                <w:sz w:val="28"/>
                <w:szCs w:val="28"/>
                <w:lang w:val="en-US" w:eastAsia="zh-CN" w:bidi="ar"/>
              </w:rPr>
              <w:t>停播时长</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0E139772">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b/>
                <w:bCs/>
                <w:i w:val="0"/>
                <w:iCs w:val="0"/>
                <w:color w:val="000000"/>
                <w:sz w:val="28"/>
                <w:szCs w:val="28"/>
                <w:u w:val="none"/>
              </w:rPr>
            </w:pPr>
            <w:r>
              <w:rPr>
                <w:rStyle w:val="7"/>
                <w:rFonts w:hint="eastAsia" w:ascii="Times New Roman" w:hAnsi="Times New Roman" w:eastAsia="仿宋_GB2312" w:cs="仿宋_GB2312"/>
                <w:b/>
                <w:sz w:val="28"/>
                <w:szCs w:val="28"/>
                <w:lang w:val="en-US" w:eastAsia="zh-CN" w:bidi="ar"/>
              </w:rPr>
              <w:t>事故等级</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01DF3BC0">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Style w:val="7"/>
                <w:rFonts w:hint="eastAsia" w:ascii="Times New Roman" w:hAnsi="Times New Roman" w:eastAsia="仿宋_GB2312" w:cs="仿宋_GB2312"/>
                <w:b/>
                <w:sz w:val="28"/>
                <w:szCs w:val="28"/>
                <w:lang w:val="en-US" w:eastAsia="zh-CN" w:bidi="ar"/>
              </w:rPr>
            </w:pPr>
            <w:r>
              <w:rPr>
                <w:rStyle w:val="7"/>
                <w:rFonts w:hint="eastAsia" w:ascii="Times New Roman" w:hAnsi="Times New Roman" w:eastAsia="仿宋_GB2312" w:cs="仿宋_GB2312"/>
                <w:b/>
                <w:sz w:val="28"/>
                <w:szCs w:val="28"/>
                <w:lang w:val="en-US" w:eastAsia="zh-CN" w:bidi="ar"/>
              </w:rPr>
              <w:t>处理层级</w:t>
            </w:r>
          </w:p>
          <w:p w14:paraId="202BD31B">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b/>
                <w:bCs/>
                <w:i w:val="0"/>
                <w:iCs w:val="0"/>
                <w:color w:val="000000"/>
                <w:sz w:val="28"/>
                <w:szCs w:val="28"/>
                <w:u w:val="none"/>
              </w:rPr>
            </w:pPr>
            <w:r>
              <w:rPr>
                <w:rStyle w:val="7"/>
                <w:rFonts w:hint="eastAsia" w:ascii="Times New Roman" w:hAnsi="Times New Roman" w:eastAsia="仿宋_GB2312" w:cs="仿宋_GB2312"/>
                <w:b/>
                <w:sz w:val="28"/>
                <w:szCs w:val="28"/>
                <w:lang w:val="en-US" w:eastAsia="zh-CN" w:bidi="ar"/>
              </w:rPr>
              <w:t>(逐级上报)</w:t>
            </w:r>
          </w:p>
        </w:tc>
      </w:tr>
      <w:tr w14:paraId="5B083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435A2E7D">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7"/>
                <w:rFonts w:hint="eastAsia" w:ascii="Times New Roman" w:hAnsi="Times New Roman" w:eastAsia="仿宋_GB2312" w:cs="仿宋_GB2312"/>
                <w:sz w:val="28"/>
                <w:szCs w:val="28"/>
                <w:lang w:val="en-US" w:eastAsia="zh-CN" w:bidi="ar"/>
              </w:rPr>
              <w:t>一类</w:t>
            </w:r>
            <w:r>
              <w:rPr>
                <w:rStyle w:val="7"/>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重要保障时段总台重要节目</w:t>
            </w:r>
          </w:p>
        </w:tc>
        <w:tc>
          <w:tcPr>
            <w:tcW w:w="1045" w:type="dxa"/>
            <w:vMerge w:val="restart"/>
            <w:tcBorders>
              <w:top w:val="single" w:color="000000" w:sz="4" w:space="0"/>
              <w:left w:val="single" w:color="000000" w:sz="4" w:space="0"/>
              <w:bottom w:val="single" w:color="000000" w:sz="4" w:space="0"/>
              <w:right w:val="single" w:color="000000" w:sz="4" w:space="0"/>
            </w:tcBorders>
            <w:noWrap w:val="0"/>
            <w:vAlign w:val="center"/>
          </w:tcPr>
          <w:p w14:paraId="1060BE96">
            <w:pPr>
              <w:keepNext w:val="0"/>
              <w:keepLines w:val="0"/>
              <w:pageBreakBefore w:val="0"/>
              <w:widowControl/>
              <w:suppressLineNumbers w:val="0"/>
              <w:wordWrap/>
              <w:overflowPunct/>
              <w:bidi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全国</w:t>
            </w:r>
          </w:p>
        </w:tc>
        <w:tc>
          <w:tcPr>
            <w:tcW w:w="2965" w:type="dxa"/>
            <w:tcBorders>
              <w:top w:val="single" w:color="000000" w:sz="4" w:space="0"/>
              <w:left w:val="single" w:color="000000" w:sz="4" w:space="0"/>
              <w:bottom w:val="single" w:color="000000" w:sz="4" w:space="0"/>
              <w:right w:val="single" w:color="000000" w:sz="4" w:space="0"/>
            </w:tcBorders>
            <w:noWrap w:val="0"/>
            <w:vAlign w:val="center"/>
          </w:tcPr>
          <w:p w14:paraId="491C997F">
            <w:pPr>
              <w:keepNext w:val="0"/>
              <w:keepLines w:val="0"/>
              <w:pageBreakBefore w:val="0"/>
              <w:widowControl/>
              <w:suppressLineNumbers w:val="0"/>
              <w:wordWrap/>
              <w:overflowPunct/>
              <w:bidi w:val="0"/>
              <w:snapToGrid w:val="0"/>
              <w:ind w:left="0" w:leftChars="0" w:right="0" w:rightChars="0" w:firstLine="0" w:firstLineChars="0"/>
              <w:jc w:val="left"/>
              <w:textAlignment w:val="top"/>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电视≥10分钟</w:t>
            </w:r>
            <w:r>
              <w:rPr>
                <w:rStyle w:val="8"/>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广播≥1小时</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29266A01">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特大(I级)</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03F8C346">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总局处理</w:t>
            </w:r>
          </w:p>
        </w:tc>
      </w:tr>
      <w:tr w14:paraId="18868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4DF17F">
            <w:pPr>
              <w:keepNext w:val="0"/>
              <w:keepLines w:val="0"/>
              <w:pageBreakBefore w:val="0"/>
              <w:wordWrap/>
              <w:overflowPunct/>
              <w:bidi w:val="0"/>
              <w:snapToGrid w:val="0"/>
              <w:ind w:left="0" w:leftChars="0" w:right="0" w:rightChars="0" w:firstLine="0" w:firstLineChars="0"/>
              <w:jc w:val="center"/>
              <w:rPr>
                <w:rFonts w:hint="eastAsia" w:ascii="Times New Roman" w:hAnsi="Times New Roman" w:eastAsia="仿宋_GB2312" w:cs="仿宋_GB2312"/>
                <w:i w:val="0"/>
                <w:iCs w:val="0"/>
                <w:color w:val="000000"/>
                <w:sz w:val="28"/>
                <w:szCs w:val="28"/>
                <w:u w:val="none"/>
              </w:rPr>
            </w:pPr>
          </w:p>
        </w:tc>
        <w:tc>
          <w:tcPr>
            <w:tcW w:w="10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A30015">
            <w:pPr>
              <w:keepNext w:val="0"/>
              <w:keepLines w:val="0"/>
              <w:pageBreakBefore w:val="0"/>
              <w:wordWrap/>
              <w:overflowPunct/>
              <w:bidi w:val="0"/>
              <w:snapToGrid w:val="0"/>
              <w:ind w:left="0" w:leftChars="0" w:right="0" w:rightChars="0" w:firstLine="0" w:firstLineChars="0"/>
              <w:jc w:val="left"/>
              <w:rPr>
                <w:rFonts w:hint="eastAsia" w:ascii="Times New Roman" w:hAnsi="Times New Roman" w:eastAsia="仿宋_GB2312" w:cs="仿宋_GB2312"/>
                <w:i w:val="0"/>
                <w:iCs w:val="0"/>
                <w:color w:val="000000"/>
                <w:sz w:val="28"/>
                <w:szCs w:val="28"/>
                <w:u w:val="none"/>
              </w:rPr>
            </w:pPr>
          </w:p>
        </w:tc>
        <w:tc>
          <w:tcPr>
            <w:tcW w:w="2965" w:type="dxa"/>
            <w:tcBorders>
              <w:top w:val="single" w:color="000000" w:sz="4" w:space="0"/>
              <w:left w:val="single" w:color="000000" w:sz="4" w:space="0"/>
              <w:bottom w:val="single" w:color="000000" w:sz="4" w:space="0"/>
              <w:right w:val="single" w:color="000000" w:sz="4" w:space="0"/>
            </w:tcBorders>
            <w:noWrap w:val="0"/>
            <w:vAlign w:val="center"/>
          </w:tcPr>
          <w:p w14:paraId="54EBCCE3">
            <w:pPr>
              <w:keepNext w:val="0"/>
              <w:keepLines w:val="0"/>
              <w:pageBreakBefore w:val="0"/>
              <w:widowControl/>
              <w:suppressLineNumbers w:val="0"/>
              <w:wordWrap/>
              <w:overflowPunct/>
              <w:bidi w:val="0"/>
              <w:snapToGrid w:val="0"/>
              <w:ind w:left="0" w:leftChars="0" w:right="0" w:rightChars="0" w:firstLine="0" w:firstLineChars="0"/>
              <w:jc w:val="left"/>
              <w:textAlignment w:val="top"/>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3秒钟≤电视&lt;10分钟</w:t>
            </w:r>
            <w:r>
              <w:rPr>
                <w:rStyle w:val="8"/>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30秒钟≤广播&lt;1小时</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7A7FBD4D">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重大(Ⅱ级)</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550306C9">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总局处理</w:t>
            </w:r>
          </w:p>
        </w:tc>
      </w:tr>
      <w:tr w14:paraId="4C04A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81DC6C">
            <w:pPr>
              <w:keepNext w:val="0"/>
              <w:keepLines w:val="0"/>
              <w:pageBreakBefore w:val="0"/>
              <w:wordWrap/>
              <w:overflowPunct/>
              <w:bidi w:val="0"/>
              <w:snapToGrid w:val="0"/>
              <w:ind w:left="0" w:leftChars="0" w:right="0" w:rightChars="0" w:firstLine="0" w:firstLineChars="0"/>
              <w:jc w:val="center"/>
              <w:rPr>
                <w:rFonts w:hint="eastAsia" w:ascii="Times New Roman" w:hAnsi="Times New Roman" w:eastAsia="仿宋_GB2312" w:cs="仿宋_GB2312"/>
                <w:i w:val="0"/>
                <w:iCs w:val="0"/>
                <w:color w:val="000000"/>
                <w:sz w:val="28"/>
                <w:szCs w:val="28"/>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61897650">
            <w:pPr>
              <w:keepNext w:val="0"/>
              <w:keepLines w:val="0"/>
              <w:pageBreakBefore w:val="0"/>
              <w:widowControl/>
              <w:suppressLineNumbers w:val="0"/>
              <w:wordWrap/>
              <w:overflowPunct/>
              <w:bidi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区域/</w:t>
            </w:r>
            <w:r>
              <w:rPr>
                <w:rStyle w:val="8"/>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全省</w:t>
            </w:r>
          </w:p>
        </w:tc>
        <w:tc>
          <w:tcPr>
            <w:tcW w:w="2965" w:type="dxa"/>
            <w:tcBorders>
              <w:top w:val="single" w:color="000000" w:sz="4" w:space="0"/>
              <w:left w:val="single" w:color="000000" w:sz="4" w:space="0"/>
              <w:bottom w:val="single" w:color="000000" w:sz="4" w:space="0"/>
              <w:right w:val="single" w:color="000000" w:sz="4" w:space="0"/>
            </w:tcBorders>
            <w:noWrap w:val="0"/>
            <w:vAlign w:val="center"/>
          </w:tcPr>
          <w:p w14:paraId="4E8A0FFA">
            <w:pPr>
              <w:keepNext w:val="0"/>
              <w:keepLines w:val="0"/>
              <w:pageBreakBefore w:val="0"/>
              <w:widowControl/>
              <w:suppressLineNumbers w:val="0"/>
              <w:wordWrap/>
              <w:overflowPunct/>
              <w:bidi w:val="0"/>
              <w:snapToGrid w:val="0"/>
              <w:ind w:left="0" w:leftChars="0" w:right="0" w:rightChars="0" w:firstLine="0" w:firstLineChars="0"/>
              <w:jc w:val="left"/>
              <w:textAlignment w:val="top"/>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电视≥3秒钟</w:t>
            </w:r>
            <w:r>
              <w:rPr>
                <w:rStyle w:val="8"/>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广播≥30秒钟</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768E3794">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重大(Ⅱ级)</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54C16175">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总局处理</w:t>
            </w:r>
          </w:p>
        </w:tc>
      </w:tr>
      <w:tr w14:paraId="052FC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1780CC">
            <w:pPr>
              <w:keepNext w:val="0"/>
              <w:keepLines w:val="0"/>
              <w:pageBreakBefore w:val="0"/>
              <w:wordWrap/>
              <w:overflowPunct/>
              <w:bidi w:val="0"/>
              <w:snapToGrid w:val="0"/>
              <w:ind w:left="0" w:leftChars="0" w:right="0" w:rightChars="0" w:firstLine="0" w:firstLineChars="0"/>
              <w:jc w:val="center"/>
              <w:rPr>
                <w:rFonts w:hint="eastAsia" w:ascii="Times New Roman" w:hAnsi="Times New Roman" w:eastAsia="仿宋_GB2312" w:cs="仿宋_GB2312"/>
                <w:i w:val="0"/>
                <w:iCs w:val="0"/>
                <w:color w:val="000000"/>
                <w:sz w:val="28"/>
                <w:szCs w:val="28"/>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09B7422E">
            <w:pPr>
              <w:keepNext w:val="0"/>
              <w:keepLines w:val="0"/>
              <w:pageBreakBefore w:val="0"/>
              <w:widowControl/>
              <w:suppressLineNumbers w:val="0"/>
              <w:wordWrap/>
              <w:overflowPunct/>
              <w:bidi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省内</w:t>
            </w:r>
          </w:p>
        </w:tc>
        <w:tc>
          <w:tcPr>
            <w:tcW w:w="2965" w:type="dxa"/>
            <w:tcBorders>
              <w:top w:val="single" w:color="000000" w:sz="4" w:space="0"/>
              <w:left w:val="single" w:color="000000" w:sz="4" w:space="0"/>
              <w:bottom w:val="single" w:color="000000" w:sz="4" w:space="0"/>
              <w:right w:val="single" w:color="000000" w:sz="4" w:space="0"/>
            </w:tcBorders>
            <w:noWrap w:val="0"/>
            <w:vAlign w:val="center"/>
          </w:tcPr>
          <w:p w14:paraId="12B537EA">
            <w:pPr>
              <w:keepNext w:val="0"/>
              <w:keepLines w:val="0"/>
              <w:pageBreakBefore w:val="0"/>
              <w:widowControl/>
              <w:suppressLineNumbers w:val="0"/>
              <w:wordWrap/>
              <w:overflowPunct/>
              <w:bidi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电视≥3秒钟</w:t>
            </w:r>
            <w:r>
              <w:rPr>
                <w:rStyle w:val="8"/>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广播≥30秒钟</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334C1AAB">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较大(Ⅲ级)</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0BA8EAE0">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省局处理</w:t>
            </w:r>
          </w:p>
        </w:tc>
      </w:tr>
      <w:tr w14:paraId="51DF6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5B2E216D">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7"/>
                <w:rFonts w:hint="eastAsia" w:ascii="Times New Roman" w:hAnsi="Times New Roman" w:eastAsia="仿宋_GB2312" w:cs="仿宋_GB2312"/>
                <w:sz w:val="28"/>
                <w:szCs w:val="28"/>
                <w:lang w:val="en-US" w:eastAsia="zh-CN" w:bidi="ar"/>
              </w:rPr>
              <w:t>二类</w:t>
            </w:r>
            <w:r>
              <w:rPr>
                <w:rStyle w:val="7"/>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非重要保障时段总台重要节目/社会关注度高的节目</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6AB9402E">
            <w:pPr>
              <w:keepNext w:val="0"/>
              <w:keepLines w:val="0"/>
              <w:pageBreakBefore w:val="0"/>
              <w:widowControl/>
              <w:suppressLineNumbers w:val="0"/>
              <w:wordWrap/>
              <w:overflowPunct/>
              <w:bidi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全国/</w:t>
            </w:r>
            <w:r>
              <w:rPr>
                <w:rStyle w:val="8"/>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区域</w:t>
            </w:r>
          </w:p>
        </w:tc>
        <w:tc>
          <w:tcPr>
            <w:tcW w:w="2965" w:type="dxa"/>
            <w:tcBorders>
              <w:top w:val="single" w:color="000000" w:sz="4" w:space="0"/>
              <w:left w:val="single" w:color="000000" w:sz="4" w:space="0"/>
              <w:bottom w:val="single" w:color="000000" w:sz="4" w:space="0"/>
              <w:right w:val="single" w:color="000000" w:sz="4" w:space="0"/>
            </w:tcBorders>
            <w:noWrap w:val="0"/>
            <w:vAlign w:val="center"/>
          </w:tcPr>
          <w:p w14:paraId="0B4B2600">
            <w:pPr>
              <w:keepNext w:val="0"/>
              <w:keepLines w:val="0"/>
              <w:pageBreakBefore w:val="0"/>
              <w:widowControl/>
              <w:suppressLineNumbers w:val="0"/>
              <w:wordWrap/>
              <w:overflowPunct/>
              <w:bidi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电视≥1分钟</w:t>
            </w:r>
            <w:r>
              <w:rPr>
                <w:rStyle w:val="8"/>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广播≥10分钟</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6C492ACC">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重大(Ⅱ级)</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7E3F3153">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总局处理</w:t>
            </w:r>
          </w:p>
        </w:tc>
      </w:tr>
      <w:tr w14:paraId="2F024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F54225">
            <w:pPr>
              <w:keepNext w:val="0"/>
              <w:keepLines w:val="0"/>
              <w:pageBreakBefore w:val="0"/>
              <w:wordWrap/>
              <w:overflowPunct/>
              <w:bidi w:val="0"/>
              <w:snapToGrid w:val="0"/>
              <w:ind w:left="0" w:leftChars="0" w:right="0" w:rightChars="0" w:firstLine="0" w:firstLineChars="0"/>
              <w:jc w:val="center"/>
              <w:rPr>
                <w:rFonts w:hint="eastAsia" w:ascii="Times New Roman" w:hAnsi="Times New Roman" w:eastAsia="仿宋_GB2312" w:cs="仿宋_GB2312"/>
                <w:i w:val="0"/>
                <w:iCs w:val="0"/>
                <w:color w:val="000000"/>
                <w:sz w:val="28"/>
                <w:szCs w:val="28"/>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29B5880D">
            <w:pPr>
              <w:keepNext w:val="0"/>
              <w:keepLines w:val="0"/>
              <w:pageBreakBefore w:val="0"/>
              <w:widowControl/>
              <w:suppressLineNumbers w:val="0"/>
              <w:wordWrap/>
              <w:overflowPunct/>
              <w:bidi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全省/</w:t>
            </w:r>
            <w:r>
              <w:rPr>
                <w:rStyle w:val="8"/>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省内</w:t>
            </w:r>
          </w:p>
        </w:tc>
        <w:tc>
          <w:tcPr>
            <w:tcW w:w="2965" w:type="dxa"/>
            <w:tcBorders>
              <w:top w:val="single" w:color="000000" w:sz="4" w:space="0"/>
              <w:left w:val="single" w:color="000000" w:sz="4" w:space="0"/>
              <w:bottom w:val="single" w:color="000000" w:sz="4" w:space="0"/>
              <w:right w:val="single" w:color="000000" w:sz="4" w:space="0"/>
            </w:tcBorders>
            <w:noWrap w:val="0"/>
            <w:vAlign w:val="center"/>
          </w:tcPr>
          <w:p w14:paraId="3E7FC074">
            <w:pPr>
              <w:keepNext w:val="0"/>
              <w:keepLines w:val="0"/>
              <w:pageBreakBefore w:val="0"/>
              <w:widowControl/>
              <w:suppressLineNumbers w:val="0"/>
              <w:wordWrap/>
              <w:overflowPunct/>
              <w:bidi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电视≥1分钟</w:t>
            </w:r>
            <w:r>
              <w:rPr>
                <w:rStyle w:val="8"/>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广播≥10分钟</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2795C11D">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较大(Ⅲ级)</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0655C7D5">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省局处理</w:t>
            </w:r>
          </w:p>
        </w:tc>
      </w:tr>
      <w:tr w14:paraId="0D014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2927F62F">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7"/>
                <w:rFonts w:hint="eastAsia" w:ascii="Times New Roman" w:hAnsi="Times New Roman" w:eastAsia="仿宋_GB2312" w:cs="仿宋_GB2312"/>
                <w:sz w:val="28"/>
                <w:szCs w:val="28"/>
                <w:lang w:val="en-US" w:eastAsia="zh-CN" w:bidi="ar"/>
              </w:rPr>
              <w:t>三类</w:t>
            </w:r>
            <w:r>
              <w:rPr>
                <w:rStyle w:val="7"/>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总台其他节目/各省重要保障的节目</w:t>
            </w:r>
          </w:p>
        </w:tc>
        <w:tc>
          <w:tcPr>
            <w:tcW w:w="1045" w:type="dxa"/>
            <w:vMerge w:val="restart"/>
            <w:tcBorders>
              <w:top w:val="single" w:color="000000" w:sz="4" w:space="0"/>
              <w:left w:val="single" w:color="000000" w:sz="4" w:space="0"/>
              <w:bottom w:val="single" w:color="000000" w:sz="4" w:space="0"/>
              <w:right w:val="single" w:color="000000" w:sz="4" w:space="0"/>
            </w:tcBorders>
            <w:noWrap w:val="0"/>
            <w:vAlign w:val="center"/>
          </w:tcPr>
          <w:p w14:paraId="2B302D2C">
            <w:pPr>
              <w:keepNext w:val="0"/>
              <w:keepLines w:val="0"/>
              <w:pageBreakBefore w:val="0"/>
              <w:widowControl/>
              <w:suppressLineNumbers w:val="0"/>
              <w:wordWrap/>
              <w:overflowPunct/>
              <w:bidi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全国/</w:t>
            </w:r>
            <w:r>
              <w:rPr>
                <w:rStyle w:val="8"/>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区域</w:t>
            </w:r>
          </w:p>
        </w:tc>
        <w:tc>
          <w:tcPr>
            <w:tcW w:w="2965" w:type="dxa"/>
            <w:tcBorders>
              <w:top w:val="single" w:color="000000" w:sz="4" w:space="0"/>
              <w:left w:val="single" w:color="000000" w:sz="4" w:space="0"/>
              <w:bottom w:val="single" w:color="000000" w:sz="4" w:space="0"/>
              <w:right w:val="single" w:color="000000" w:sz="4" w:space="0"/>
            </w:tcBorders>
            <w:noWrap w:val="0"/>
            <w:vAlign w:val="center"/>
          </w:tcPr>
          <w:p w14:paraId="38D2CA42">
            <w:pPr>
              <w:keepNext w:val="0"/>
              <w:keepLines w:val="0"/>
              <w:pageBreakBefore w:val="0"/>
              <w:widowControl/>
              <w:suppressLineNumbers w:val="0"/>
              <w:wordWrap/>
              <w:overflowPunct/>
              <w:bidi w:val="0"/>
              <w:snapToGrid w:val="0"/>
              <w:ind w:left="0" w:leftChars="0" w:right="0" w:rightChars="0" w:firstLine="0" w:firstLineChars="0"/>
              <w:jc w:val="left"/>
              <w:textAlignment w:val="top"/>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电视≥10分钟</w:t>
            </w:r>
            <w:r>
              <w:rPr>
                <w:rStyle w:val="8"/>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广播≥1小时</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1F527756">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重大(Ⅱ级)</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107D2D17">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总局处理</w:t>
            </w:r>
          </w:p>
        </w:tc>
      </w:tr>
      <w:tr w14:paraId="15E71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A72E1B">
            <w:pPr>
              <w:keepNext w:val="0"/>
              <w:keepLines w:val="0"/>
              <w:pageBreakBefore w:val="0"/>
              <w:wordWrap/>
              <w:overflowPunct/>
              <w:bidi w:val="0"/>
              <w:snapToGrid w:val="0"/>
              <w:ind w:left="0" w:leftChars="0" w:right="0" w:rightChars="0" w:firstLine="0" w:firstLineChars="0"/>
              <w:jc w:val="center"/>
              <w:rPr>
                <w:rFonts w:hint="eastAsia" w:ascii="Times New Roman" w:hAnsi="Times New Roman" w:eastAsia="仿宋_GB2312" w:cs="仿宋_GB2312"/>
                <w:i w:val="0"/>
                <w:iCs w:val="0"/>
                <w:color w:val="000000"/>
                <w:sz w:val="28"/>
                <w:szCs w:val="28"/>
                <w:u w:val="none"/>
              </w:rPr>
            </w:pPr>
          </w:p>
        </w:tc>
        <w:tc>
          <w:tcPr>
            <w:tcW w:w="10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8A3E91">
            <w:pPr>
              <w:keepNext w:val="0"/>
              <w:keepLines w:val="0"/>
              <w:pageBreakBefore w:val="0"/>
              <w:wordWrap/>
              <w:overflowPunct/>
              <w:bidi w:val="0"/>
              <w:snapToGrid w:val="0"/>
              <w:ind w:left="0" w:leftChars="0" w:right="0" w:rightChars="0" w:firstLine="0" w:firstLineChars="0"/>
              <w:jc w:val="left"/>
              <w:rPr>
                <w:rFonts w:hint="eastAsia" w:ascii="Times New Roman" w:hAnsi="Times New Roman" w:eastAsia="仿宋_GB2312" w:cs="仿宋_GB2312"/>
                <w:i w:val="0"/>
                <w:iCs w:val="0"/>
                <w:color w:val="000000"/>
                <w:sz w:val="28"/>
                <w:szCs w:val="28"/>
                <w:u w:val="none"/>
              </w:rPr>
            </w:pPr>
          </w:p>
        </w:tc>
        <w:tc>
          <w:tcPr>
            <w:tcW w:w="2965" w:type="dxa"/>
            <w:tcBorders>
              <w:top w:val="single" w:color="000000" w:sz="4" w:space="0"/>
              <w:left w:val="single" w:color="000000" w:sz="4" w:space="0"/>
              <w:bottom w:val="single" w:color="000000" w:sz="4" w:space="0"/>
              <w:right w:val="single" w:color="000000" w:sz="4" w:space="0"/>
            </w:tcBorders>
            <w:noWrap w:val="0"/>
            <w:vAlign w:val="center"/>
          </w:tcPr>
          <w:p w14:paraId="2C098587">
            <w:pPr>
              <w:keepNext w:val="0"/>
              <w:keepLines w:val="0"/>
              <w:pageBreakBefore w:val="0"/>
              <w:widowControl/>
              <w:suppressLineNumbers w:val="0"/>
              <w:wordWrap/>
              <w:overflowPunct/>
              <w:bidi w:val="0"/>
              <w:snapToGrid w:val="0"/>
              <w:ind w:left="0" w:leftChars="0" w:right="0" w:rightChars="0" w:firstLine="0" w:firstLineChars="0"/>
              <w:jc w:val="left"/>
              <w:textAlignment w:val="top"/>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1分钟≤电视&lt;10分钟</w:t>
            </w:r>
            <w:r>
              <w:rPr>
                <w:rStyle w:val="8"/>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10分钟≤广播&lt;1小时</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6BCEC824">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较大(Ⅲ级)</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5242BA6B">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总局处理</w:t>
            </w:r>
          </w:p>
        </w:tc>
      </w:tr>
      <w:tr w14:paraId="10857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jc w:val="center"/>
        </w:trPr>
        <w:tc>
          <w:tcPr>
            <w:tcW w:w="1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87BCEC">
            <w:pPr>
              <w:keepNext w:val="0"/>
              <w:keepLines w:val="0"/>
              <w:pageBreakBefore w:val="0"/>
              <w:wordWrap/>
              <w:overflowPunct/>
              <w:bidi w:val="0"/>
              <w:snapToGrid w:val="0"/>
              <w:ind w:left="0" w:leftChars="0" w:right="0" w:rightChars="0" w:firstLine="0" w:firstLineChars="0"/>
              <w:jc w:val="center"/>
              <w:rPr>
                <w:rFonts w:hint="eastAsia" w:ascii="Times New Roman" w:hAnsi="Times New Roman" w:eastAsia="仿宋_GB2312" w:cs="仿宋_GB2312"/>
                <w:i w:val="0"/>
                <w:iCs w:val="0"/>
                <w:color w:val="000000"/>
                <w:sz w:val="28"/>
                <w:szCs w:val="28"/>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1E8948E6">
            <w:pPr>
              <w:keepNext w:val="0"/>
              <w:keepLines w:val="0"/>
              <w:pageBreakBefore w:val="0"/>
              <w:widowControl/>
              <w:suppressLineNumbers w:val="0"/>
              <w:wordWrap/>
              <w:overflowPunct/>
              <w:bidi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全省/</w:t>
            </w:r>
            <w:r>
              <w:rPr>
                <w:rStyle w:val="8"/>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省内</w:t>
            </w:r>
          </w:p>
        </w:tc>
        <w:tc>
          <w:tcPr>
            <w:tcW w:w="2965" w:type="dxa"/>
            <w:tcBorders>
              <w:top w:val="single" w:color="000000" w:sz="4" w:space="0"/>
              <w:left w:val="single" w:color="000000" w:sz="4" w:space="0"/>
              <w:bottom w:val="single" w:color="000000" w:sz="4" w:space="0"/>
              <w:right w:val="single" w:color="000000" w:sz="4" w:space="0"/>
            </w:tcBorders>
            <w:noWrap w:val="0"/>
            <w:vAlign w:val="center"/>
          </w:tcPr>
          <w:p w14:paraId="1FCE2D90">
            <w:pPr>
              <w:keepNext w:val="0"/>
              <w:keepLines w:val="0"/>
              <w:pageBreakBefore w:val="0"/>
              <w:widowControl/>
              <w:suppressLineNumbers w:val="0"/>
              <w:wordWrap/>
              <w:overflowPunct/>
              <w:bidi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电视≥10分钟</w:t>
            </w:r>
            <w:r>
              <w:rPr>
                <w:rStyle w:val="8"/>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广播≥1小时</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156CECE5">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较大(Ⅲ级)</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759F05C5">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省局处理</w:t>
            </w:r>
          </w:p>
        </w:tc>
      </w:tr>
      <w:tr w14:paraId="5640F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048BEF86">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7"/>
                <w:rFonts w:hint="eastAsia" w:ascii="Times New Roman" w:hAnsi="Times New Roman" w:eastAsia="仿宋_GB2312" w:cs="仿宋_GB2312"/>
                <w:sz w:val="28"/>
                <w:szCs w:val="28"/>
                <w:lang w:val="en-US" w:eastAsia="zh-CN" w:bidi="ar"/>
              </w:rPr>
              <w:t>四类</w:t>
            </w:r>
            <w:r>
              <w:rPr>
                <w:rStyle w:val="7"/>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除前三类外</w:t>
            </w:r>
            <w:r>
              <w:rPr>
                <w:rStyle w:val="8"/>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的其他节目</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55218B78">
            <w:pPr>
              <w:keepNext w:val="0"/>
              <w:keepLines w:val="0"/>
              <w:pageBreakBefore w:val="0"/>
              <w:widowControl/>
              <w:suppressLineNumbers w:val="0"/>
              <w:wordWrap/>
              <w:overflowPunct/>
              <w:bidi w:val="0"/>
              <w:snapToGrid w:val="0"/>
              <w:ind w:left="0" w:leftChars="0" w:right="0" w:rightChars="0" w:firstLine="0" w:firstLineChars="0"/>
              <w:jc w:val="left"/>
              <w:textAlignment w:val="top"/>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全国/</w:t>
            </w:r>
            <w:r>
              <w:rPr>
                <w:rStyle w:val="8"/>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区域</w:t>
            </w:r>
          </w:p>
        </w:tc>
        <w:tc>
          <w:tcPr>
            <w:tcW w:w="2965" w:type="dxa"/>
            <w:tcBorders>
              <w:top w:val="single" w:color="000000" w:sz="4" w:space="0"/>
              <w:left w:val="single" w:color="000000" w:sz="4" w:space="0"/>
              <w:bottom w:val="single" w:color="000000" w:sz="4" w:space="0"/>
              <w:right w:val="single" w:color="000000" w:sz="4" w:space="0"/>
            </w:tcBorders>
            <w:noWrap w:val="0"/>
            <w:vAlign w:val="center"/>
          </w:tcPr>
          <w:p w14:paraId="4FCB080A">
            <w:pPr>
              <w:keepNext w:val="0"/>
              <w:keepLines w:val="0"/>
              <w:pageBreakBefore w:val="0"/>
              <w:widowControl/>
              <w:suppressLineNumbers w:val="0"/>
              <w:wordWrap/>
              <w:overflowPunct/>
              <w:bidi w:val="0"/>
              <w:snapToGrid w:val="0"/>
              <w:ind w:left="0" w:leftChars="0" w:right="0" w:rightChars="0" w:firstLine="0" w:firstLineChars="0"/>
              <w:jc w:val="left"/>
              <w:textAlignment w:val="top"/>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电视≥1分钟</w:t>
            </w:r>
            <w:r>
              <w:rPr>
                <w:rStyle w:val="8"/>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广播≥10分钟</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2DE06431">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较大(Ⅲ级)</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51821ED1">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总局处理</w:t>
            </w:r>
          </w:p>
        </w:tc>
      </w:tr>
      <w:tr w14:paraId="5787C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59D8F0">
            <w:pPr>
              <w:keepNext w:val="0"/>
              <w:keepLines w:val="0"/>
              <w:pageBreakBefore w:val="0"/>
              <w:wordWrap/>
              <w:overflowPunct/>
              <w:bidi w:val="0"/>
              <w:snapToGrid w:val="0"/>
              <w:ind w:left="0" w:leftChars="0" w:right="0" w:rightChars="0" w:firstLine="0" w:firstLineChars="0"/>
              <w:jc w:val="center"/>
              <w:rPr>
                <w:rFonts w:hint="eastAsia" w:ascii="Times New Roman" w:hAnsi="Times New Roman" w:eastAsia="仿宋_GB2312" w:cs="仿宋_GB2312"/>
                <w:i w:val="0"/>
                <w:iCs w:val="0"/>
                <w:color w:val="000000"/>
                <w:sz w:val="28"/>
                <w:szCs w:val="28"/>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7BB1B3BB">
            <w:pPr>
              <w:keepNext w:val="0"/>
              <w:keepLines w:val="0"/>
              <w:pageBreakBefore w:val="0"/>
              <w:widowControl/>
              <w:suppressLineNumbers w:val="0"/>
              <w:wordWrap/>
              <w:overflowPunct/>
              <w:bidi w:val="0"/>
              <w:snapToGrid w:val="0"/>
              <w:ind w:left="0" w:leftChars="0" w:right="0" w:rightChars="0" w:firstLine="0" w:firstLineChars="0"/>
              <w:jc w:val="left"/>
              <w:textAlignment w:val="top"/>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全省/</w:t>
            </w:r>
            <w:r>
              <w:rPr>
                <w:rStyle w:val="8"/>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省内</w:t>
            </w:r>
          </w:p>
        </w:tc>
        <w:tc>
          <w:tcPr>
            <w:tcW w:w="2965" w:type="dxa"/>
            <w:tcBorders>
              <w:top w:val="single" w:color="000000" w:sz="4" w:space="0"/>
              <w:left w:val="single" w:color="000000" w:sz="4" w:space="0"/>
              <w:bottom w:val="single" w:color="000000" w:sz="4" w:space="0"/>
              <w:right w:val="single" w:color="000000" w:sz="4" w:space="0"/>
            </w:tcBorders>
            <w:noWrap w:val="0"/>
            <w:vAlign w:val="center"/>
          </w:tcPr>
          <w:p w14:paraId="2090B6E0">
            <w:pPr>
              <w:keepNext w:val="0"/>
              <w:keepLines w:val="0"/>
              <w:pageBreakBefore w:val="0"/>
              <w:widowControl/>
              <w:suppressLineNumbers w:val="0"/>
              <w:wordWrap/>
              <w:overflowPunct/>
              <w:bidi w:val="0"/>
              <w:snapToGrid w:val="0"/>
              <w:ind w:left="0" w:leftChars="0" w:right="0" w:rightChars="0" w:firstLine="0" w:firstLineChars="0"/>
              <w:jc w:val="left"/>
              <w:textAlignment w:val="top"/>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电视≥10分钟</w:t>
            </w:r>
            <w:r>
              <w:rPr>
                <w:rStyle w:val="8"/>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广播≥1小时</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73AD832F">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一般(IV级)</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252EBDD5">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省局处理</w:t>
            </w:r>
          </w:p>
        </w:tc>
      </w:tr>
    </w:tbl>
    <w:p w14:paraId="36B1FB5E">
      <w:pPr>
        <w:keepNext w:val="0"/>
        <w:keepLines w:val="0"/>
        <w:pageBreakBefore w:val="0"/>
        <w:wordWrap/>
        <w:overflowPunct/>
        <w:bidi w:val="0"/>
        <w:rPr>
          <w:rFonts w:hint="eastAsia" w:ascii="Times New Roman" w:hAnsi="Times New Roman" w:eastAsia="仿宋_GB2312" w:cs="仿宋_GB2312"/>
          <w:sz w:val="32"/>
          <w:szCs w:val="32"/>
          <w:lang w:val="en-US" w:eastAsia="zh-CN"/>
        </w:rPr>
      </w:pPr>
    </w:p>
    <w:p w14:paraId="6201831A">
      <w:pPr>
        <w:keepNext w:val="0"/>
        <w:keepLines w:val="0"/>
        <w:pageBreakBefore w:val="0"/>
        <w:wordWrap/>
        <w:overflowPunct/>
        <w:bidi w:val="0"/>
        <w:rPr>
          <w:rFonts w:hint="eastAsia" w:ascii="Times New Roman" w:hAnsi="Times New Roman" w:eastAsia="仿宋_GB2312" w:cs="仿宋_GB2312"/>
          <w:sz w:val="32"/>
          <w:szCs w:val="32"/>
          <w:lang w:val="en-US" w:eastAsia="zh-CN"/>
        </w:rPr>
      </w:pPr>
    </w:p>
    <w:p w14:paraId="5B17C5BF">
      <w:pPr>
        <w:keepNext w:val="0"/>
        <w:keepLines w:val="0"/>
        <w:pageBreakBefore w:val="0"/>
        <w:wordWrap/>
        <w:overflowPunct/>
        <w:bidi w:val="0"/>
        <w:rPr>
          <w:rFonts w:hint="eastAsia" w:ascii="Times New Roman" w:hAnsi="Times New Roman" w:eastAsia="仿宋_GB2312" w:cs="仿宋_GB2312"/>
          <w:sz w:val="32"/>
          <w:szCs w:val="32"/>
          <w:lang w:val="en-US" w:eastAsia="zh-CN"/>
        </w:rPr>
      </w:pPr>
    </w:p>
    <w:p w14:paraId="65BC18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注：1.上表“节目重要程度分类”列中的一类，指在重要保障时段，国家广播电视总局明确的党和国家重大活动现场直转播节目和每日全国转播的中央广播电视总台重要节目(《新闻联播》《新闻和报纸摘要》等);</w:t>
      </w:r>
    </w:p>
    <w:p w14:paraId="1E6B77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二类，指在非重要保障时段，中央广播电视总台CCTV-1播出的所有节目以及其他频道播出的报道党和国家重要会议、重要活动的新闻时政节目，省级以上播出机构播出的社会关注程度高的节目；</w:t>
      </w:r>
    </w:p>
    <w:p w14:paraId="2DFCAF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三类，指中央广播电视总台除一类、二类外的其他所有节目，省级广播电视行政部门要求重要保障的节目、各省卫视频道每日播出的本省新闻联播节目；</w:t>
      </w:r>
    </w:p>
    <w:p w14:paraId="1DF01B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四类，指除前三类外的其他所有节目。</w:t>
      </w:r>
    </w:p>
    <w:p w14:paraId="67EA86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2.上表“影响范围”列中的“全国”包括所有省(区、市);“区域”包括两个及以上部分省(区、市);“全省”包括一个省(区、市)内全部市县；“省内”包括一个省(区、市)内部分市县。</w:t>
      </w:r>
    </w:p>
    <w:p w14:paraId="36923C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3.无线发射台发生停播时，影响范围参照“省内”界定，停播时长按照广播节目标准界定。覆盖境外的“走出去”节目停播时，影响范围参照“全省”标准界定。</w:t>
      </w:r>
    </w:p>
    <w:p w14:paraId="0E1C90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4.本界定标准以下的事故，由安全播出责任单位自行处理，定期统计汇总并向广播电视行政部门和安全播出监测监管单位报告。</w:t>
      </w:r>
    </w:p>
    <w:p w14:paraId="6D9A63F4">
      <w:pPr>
        <w:keepNext w:val="0"/>
        <w:keepLines w:val="0"/>
        <w:pageBreakBefore w:val="0"/>
        <w:wordWrap/>
        <w:overflowPunct/>
        <w:bidi w:val="0"/>
        <w:rPr>
          <w:rFonts w:hint="eastAsia" w:ascii="Times New Roman" w:hAnsi="Times New Roman" w:eastAsia="仿宋_GB2312" w:cs="仿宋_GB2312"/>
          <w:b w:val="0"/>
          <w:bCs w:val="0"/>
          <w:sz w:val="32"/>
          <w:szCs w:val="32"/>
        </w:rPr>
        <w:sectPr>
          <w:headerReference r:id="rId5" w:type="default"/>
          <w:footerReference r:id="rId6" w:type="default"/>
          <w:pgSz w:w="11906" w:h="16838"/>
          <w:pgMar w:top="2098" w:right="1474" w:bottom="1984" w:left="1587" w:header="851" w:footer="1134" w:gutter="0"/>
          <w:pgNumType w:fmt="numberInDash" w:start="3"/>
          <w:cols w:space="720" w:num="1"/>
          <w:docGrid w:type="lines" w:linePitch="312" w:charSpace="0"/>
        </w:sectPr>
      </w:pPr>
    </w:p>
    <w:p w14:paraId="7EB978C2">
      <w:pPr>
        <w:keepNext w:val="0"/>
        <w:keepLines w:val="0"/>
        <w:pageBreakBefore w:val="0"/>
        <w:wordWrap/>
        <w:overflowPunct/>
        <w:bidi w:val="0"/>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附件2</w:t>
      </w:r>
    </w:p>
    <w:p w14:paraId="71D78A7D">
      <w:pPr>
        <w:keepNext w:val="0"/>
        <w:keepLines w:val="0"/>
        <w:pageBreakBefore w:val="0"/>
        <w:wordWrap/>
        <w:overflowPunct/>
        <w:bidi w:val="0"/>
        <w:rPr>
          <w:rFonts w:hint="default" w:ascii="Times New Roman" w:hAnsi="Times New Roman" w:eastAsia="黑体" w:cs="黑体"/>
          <w:sz w:val="32"/>
          <w:szCs w:val="32"/>
          <w:lang w:val="en-US" w:eastAsia="zh-CN"/>
        </w:rPr>
      </w:pPr>
    </w:p>
    <w:p w14:paraId="1055CC9E">
      <w:pPr>
        <w:keepNext w:val="0"/>
        <w:keepLines w:val="0"/>
        <w:pageBreakBefore w:val="0"/>
        <w:wordWrap/>
        <w:overflowPunct/>
        <w:bidi w:val="0"/>
        <w:jc w:val="center"/>
        <w:rPr>
          <w:rFonts w:hint="default"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被插播事故等级界定标准表</w:t>
      </w:r>
    </w:p>
    <w:tbl>
      <w:tblPr>
        <w:tblStyle w:val="5"/>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85"/>
        <w:gridCol w:w="2293"/>
        <w:gridCol w:w="963"/>
        <w:gridCol w:w="1878"/>
        <w:gridCol w:w="1700"/>
      </w:tblGrid>
      <w:tr w14:paraId="4FEAE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blHeader/>
          <w:jc w:val="center"/>
        </w:trPr>
        <w:tc>
          <w:tcPr>
            <w:tcW w:w="1685" w:type="dxa"/>
            <w:tcBorders>
              <w:top w:val="single" w:color="000000" w:sz="4" w:space="0"/>
              <w:left w:val="single" w:color="000000" w:sz="4" w:space="0"/>
              <w:bottom w:val="single" w:color="000000" w:sz="4" w:space="0"/>
              <w:right w:val="single" w:color="000000" w:sz="4" w:space="0"/>
            </w:tcBorders>
            <w:noWrap w:val="0"/>
            <w:vAlign w:val="center"/>
          </w:tcPr>
          <w:p w14:paraId="30A61088">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b/>
                <w:bCs/>
                <w:i w:val="0"/>
                <w:iCs w:val="0"/>
                <w:color w:val="000000"/>
                <w:sz w:val="28"/>
                <w:szCs w:val="28"/>
                <w:u w:val="none"/>
              </w:rPr>
            </w:pPr>
            <w:r>
              <w:rPr>
                <w:rFonts w:hint="eastAsia" w:ascii="Times New Roman" w:hAnsi="Times New Roman" w:eastAsia="仿宋_GB2312" w:cs="仿宋_GB2312"/>
                <w:b/>
                <w:bCs/>
                <w:i w:val="0"/>
                <w:iCs w:val="0"/>
                <w:color w:val="000000"/>
                <w:kern w:val="0"/>
                <w:sz w:val="28"/>
                <w:szCs w:val="28"/>
                <w:u w:val="none"/>
                <w:lang w:val="en-US" w:eastAsia="zh-CN" w:bidi="ar"/>
              </w:rPr>
              <w:t>插播内容</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413252B1">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b/>
                <w:bCs/>
                <w:i w:val="0"/>
                <w:iCs w:val="0"/>
                <w:color w:val="000000"/>
                <w:sz w:val="28"/>
                <w:szCs w:val="28"/>
                <w:u w:val="none"/>
              </w:rPr>
            </w:pPr>
            <w:r>
              <w:rPr>
                <w:rFonts w:hint="eastAsia" w:ascii="Times New Roman" w:hAnsi="Times New Roman" w:eastAsia="仿宋_GB2312" w:cs="仿宋_GB2312"/>
                <w:b/>
                <w:bCs/>
                <w:i w:val="0"/>
                <w:iCs w:val="0"/>
                <w:color w:val="000000"/>
                <w:kern w:val="0"/>
                <w:sz w:val="28"/>
                <w:szCs w:val="28"/>
                <w:u w:val="none"/>
                <w:lang w:val="en-US" w:eastAsia="zh-CN" w:bidi="ar"/>
              </w:rPr>
              <w:t>影响范围</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78CD2EED">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b/>
                <w:bCs/>
                <w:i w:val="0"/>
                <w:iCs w:val="0"/>
                <w:color w:val="000000"/>
                <w:sz w:val="28"/>
                <w:szCs w:val="28"/>
                <w:u w:val="none"/>
              </w:rPr>
            </w:pPr>
            <w:r>
              <w:rPr>
                <w:rFonts w:hint="eastAsia" w:ascii="Times New Roman" w:hAnsi="Times New Roman" w:eastAsia="仿宋_GB2312" w:cs="仿宋_GB2312"/>
                <w:b/>
                <w:bCs/>
                <w:i w:val="0"/>
                <w:iCs w:val="0"/>
                <w:color w:val="000000"/>
                <w:kern w:val="0"/>
                <w:sz w:val="28"/>
                <w:szCs w:val="28"/>
                <w:u w:val="none"/>
                <w:lang w:val="en-US" w:eastAsia="zh-CN" w:bidi="ar"/>
              </w:rPr>
              <w:t>时长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C79540">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b/>
                <w:bCs/>
                <w:i w:val="0"/>
                <w:iCs w:val="0"/>
                <w:color w:val="000000"/>
                <w:sz w:val="28"/>
                <w:szCs w:val="28"/>
                <w:u w:val="none"/>
              </w:rPr>
            </w:pPr>
            <w:r>
              <w:rPr>
                <w:rFonts w:hint="eastAsia" w:ascii="Times New Roman" w:hAnsi="Times New Roman" w:eastAsia="仿宋_GB2312" w:cs="仿宋_GB2312"/>
                <w:b/>
                <w:bCs/>
                <w:i w:val="0"/>
                <w:iCs w:val="0"/>
                <w:color w:val="000000"/>
                <w:kern w:val="0"/>
                <w:sz w:val="28"/>
                <w:szCs w:val="28"/>
                <w:u w:val="none"/>
                <w:lang w:val="en-US" w:eastAsia="zh-CN" w:bidi="ar"/>
              </w:rPr>
              <w:t>事故等级</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77E03072">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b/>
                <w:bCs/>
                <w:i w:val="0"/>
                <w:iCs w:val="0"/>
                <w:color w:val="000000"/>
                <w:sz w:val="28"/>
                <w:szCs w:val="28"/>
                <w:u w:val="none"/>
              </w:rPr>
            </w:pPr>
            <w:r>
              <w:rPr>
                <w:rFonts w:hint="eastAsia" w:ascii="Times New Roman" w:hAnsi="Times New Roman" w:eastAsia="仿宋_GB2312" w:cs="仿宋_GB2312"/>
                <w:b/>
                <w:bCs/>
                <w:i w:val="0"/>
                <w:iCs w:val="0"/>
                <w:color w:val="000000"/>
                <w:kern w:val="0"/>
                <w:sz w:val="28"/>
                <w:szCs w:val="28"/>
                <w:u w:val="none"/>
                <w:lang w:val="en-US" w:eastAsia="zh-CN" w:bidi="ar"/>
              </w:rPr>
              <w:t>处理层级</w:t>
            </w:r>
            <w:r>
              <w:rPr>
                <w:rStyle w:val="9"/>
                <w:rFonts w:hint="eastAsia" w:ascii="Times New Roman" w:hAnsi="Times New Roman" w:eastAsia="仿宋_GB2312" w:cs="仿宋_GB2312"/>
                <w:sz w:val="28"/>
                <w:szCs w:val="28"/>
                <w:lang w:val="en-US" w:eastAsia="zh-CN" w:bidi="ar"/>
              </w:rPr>
              <w:br w:type="textWrapping"/>
            </w:r>
            <w:r>
              <w:rPr>
                <w:rFonts w:hint="eastAsia" w:ascii="Times New Roman" w:hAnsi="Times New Roman" w:eastAsia="仿宋_GB2312" w:cs="仿宋_GB2312"/>
                <w:b/>
                <w:bCs/>
                <w:i w:val="0"/>
                <w:iCs w:val="0"/>
                <w:color w:val="000000"/>
                <w:kern w:val="0"/>
                <w:sz w:val="28"/>
                <w:szCs w:val="28"/>
                <w:u w:val="none"/>
                <w:lang w:val="en-US" w:eastAsia="zh-CN" w:bidi="ar"/>
              </w:rPr>
              <w:t>(逐级上报)</w:t>
            </w:r>
          </w:p>
        </w:tc>
      </w:tr>
      <w:tr w14:paraId="27153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blHeader/>
          <w:jc w:val="center"/>
        </w:trPr>
        <w:tc>
          <w:tcPr>
            <w:tcW w:w="1685" w:type="dxa"/>
            <w:vMerge w:val="restart"/>
            <w:tcBorders>
              <w:top w:val="single" w:color="000000" w:sz="4" w:space="0"/>
              <w:left w:val="single" w:color="000000" w:sz="4" w:space="0"/>
              <w:bottom w:val="single" w:color="000000" w:sz="4" w:space="0"/>
              <w:right w:val="single" w:color="000000" w:sz="4" w:space="0"/>
            </w:tcBorders>
            <w:noWrap w:val="0"/>
            <w:vAlign w:val="center"/>
          </w:tcPr>
          <w:p w14:paraId="605BA0C9">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0"/>
                <w:rFonts w:hint="eastAsia" w:ascii="Times New Roman" w:hAnsi="Times New Roman" w:eastAsia="仿宋_GB2312" w:cs="仿宋_GB2312"/>
                <w:sz w:val="28"/>
                <w:szCs w:val="28"/>
                <w:lang w:val="en-US" w:eastAsia="zh-CN" w:bidi="ar"/>
              </w:rPr>
              <w:t>政治有害内容</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6ED9F8C0">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0"/>
                <w:rFonts w:hint="eastAsia" w:ascii="Times New Roman" w:hAnsi="Times New Roman" w:eastAsia="仿宋_GB2312" w:cs="仿宋_GB2312"/>
                <w:sz w:val="28"/>
                <w:szCs w:val="28"/>
                <w:lang w:val="en-US" w:eastAsia="zh-CN" w:bidi="ar"/>
              </w:rPr>
              <w:t>全国</w:t>
            </w:r>
          </w:p>
        </w:tc>
        <w:tc>
          <w:tcPr>
            <w:tcW w:w="963" w:type="dxa"/>
            <w:vMerge w:val="restart"/>
            <w:tcBorders>
              <w:top w:val="single" w:color="000000" w:sz="4" w:space="0"/>
              <w:left w:val="single" w:color="000000" w:sz="4" w:space="0"/>
              <w:bottom w:val="single" w:color="000000" w:sz="4" w:space="0"/>
              <w:right w:val="single" w:color="000000" w:sz="4" w:space="0"/>
            </w:tcBorders>
            <w:noWrap w:val="0"/>
            <w:vAlign w:val="center"/>
          </w:tcPr>
          <w:p w14:paraId="3546CEDE">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0"/>
                <w:rFonts w:hint="eastAsia" w:ascii="Times New Roman" w:hAnsi="Times New Roman" w:eastAsia="仿宋_GB2312" w:cs="仿宋_GB2312"/>
                <w:sz w:val="28"/>
                <w:szCs w:val="28"/>
                <w:lang w:val="en-US" w:eastAsia="zh-CN" w:bidi="ar"/>
              </w:rPr>
              <w:t>&gt;0秒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AF2BC8">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0"/>
                <w:rFonts w:hint="eastAsia" w:ascii="Times New Roman" w:hAnsi="Times New Roman" w:eastAsia="仿宋_GB2312" w:cs="仿宋_GB2312"/>
                <w:sz w:val="28"/>
                <w:szCs w:val="28"/>
                <w:lang w:val="en-US" w:eastAsia="zh-CN" w:bidi="ar"/>
              </w:rPr>
              <w:t>特大(I级)</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69A1E5A3">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0"/>
                <w:rFonts w:hint="eastAsia" w:ascii="Times New Roman" w:hAnsi="Times New Roman" w:eastAsia="仿宋_GB2312" w:cs="仿宋_GB2312"/>
                <w:sz w:val="28"/>
                <w:szCs w:val="28"/>
                <w:lang w:val="en-US" w:eastAsia="zh-CN" w:bidi="ar"/>
              </w:rPr>
              <w:t>总局处理</w:t>
            </w:r>
          </w:p>
        </w:tc>
      </w:tr>
      <w:tr w14:paraId="3C0D7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C1EFF7">
            <w:pPr>
              <w:keepNext w:val="0"/>
              <w:keepLines w:val="0"/>
              <w:pageBreakBefore w:val="0"/>
              <w:wordWrap/>
              <w:overflowPunct/>
              <w:bidi w:val="0"/>
              <w:snapToGrid w:val="0"/>
              <w:jc w:val="center"/>
              <w:rPr>
                <w:rFonts w:hint="eastAsia" w:ascii="Times New Roman" w:hAnsi="Times New Roman" w:eastAsia="仿宋_GB2312" w:cs="仿宋_GB2312"/>
                <w:i w:val="0"/>
                <w:iCs w:val="0"/>
                <w:color w:val="000000"/>
                <w:sz w:val="28"/>
                <w:szCs w:val="28"/>
                <w:u w:val="none"/>
              </w:rPr>
            </w:pPr>
          </w:p>
        </w:tc>
        <w:tc>
          <w:tcPr>
            <w:tcW w:w="2293" w:type="dxa"/>
            <w:tcBorders>
              <w:top w:val="single" w:color="000000" w:sz="4" w:space="0"/>
              <w:left w:val="single" w:color="000000" w:sz="4" w:space="0"/>
              <w:bottom w:val="single" w:color="000000" w:sz="4" w:space="0"/>
              <w:right w:val="single" w:color="000000" w:sz="4" w:space="0"/>
            </w:tcBorders>
            <w:noWrap w:val="0"/>
            <w:vAlign w:val="bottom"/>
          </w:tcPr>
          <w:p w14:paraId="4C3F24AE">
            <w:pPr>
              <w:keepNext w:val="0"/>
              <w:keepLines w:val="0"/>
              <w:pageBreakBefore w:val="0"/>
              <w:widowControl/>
              <w:suppressLineNumbers w:val="0"/>
              <w:wordWrap/>
              <w:overflowPunct/>
              <w:bidi w:val="0"/>
              <w:snapToGrid w:val="0"/>
              <w:jc w:val="center"/>
              <w:textAlignment w:val="bottom"/>
              <w:rPr>
                <w:rFonts w:hint="eastAsia" w:ascii="Times New Roman" w:hAnsi="Times New Roman" w:eastAsia="仿宋_GB2312" w:cs="仿宋_GB2312"/>
                <w:i w:val="0"/>
                <w:iCs w:val="0"/>
                <w:color w:val="000000"/>
                <w:sz w:val="28"/>
                <w:szCs w:val="28"/>
                <w:u w:val="none"/>
              </w:rPr>
            </w:pPr>
            <w:r>
              <w:rPr>
                <w:rStyle w:val="10"/>
                <w:rFonts w:hint="eastAsia" w:ascii="Times New Roman" w:hAnsi="Times New Roman" w:eastAsia="仿宋_GB2312" w:cs="仿宋_GB2312"/>
                <w:sz w:val="28"/>
                <w:szCs w:val="28"/>
                <w:lang w:val="en-US" w:eastAsia="zh-CN" w:bidi="ar"/>
              </w:rPr>
              <w:t>全国任一区/县以上</w:t>
            </w:r>
          </w:p>
        </w:tc>
        <w:tc>
          <w:tcPr>
            <w:tcW w:w="9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94CCE5">
            <w:pPr>
              <w:keepNext w:val="0"/>
              <w:keepLines w:val="0"/>
              <w:pageBreakBefore w:val="0"/>
              <w:wordWrap/>
              <w:overflowPunct/>
              <w:bidi w:val="0"/>
              <w:snapToGrid w:val="0"/>
              <w:jc w:val="center"/>
              <w:rPr>
                <w:rFonts w:hint="eastAsia" w:ascii="Times New Roman" w:hAnsi="Times New Roman" w:eastAsia="仿宋_GB2312" w:cs="仿宋_GB2312"/>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ACD873">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0"/>
                <w:rFonts w:hint="eastAsia" w:ascii="Times New Roman" w:hAnsi="Times New Roman" w:eastAsia="仿宋_GB2312" w:cs="仿宋_GB2312"/>
                <w:sz w:val="28"/>
                <w:szCs w:val="28"/>
                <w:lang w:val="en-US" w:eastAsia="zh-CN" w:bidi="ar"/>
              </w:rPr>
              <w:t>重大(Ⅱ级)</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4994EDF4">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0"/>
                <w:rFonts w:hint="eastAsia" w:ascii="Times New Roman" w:hAnsi="Times New Roman" w:eastAsia="仿宋_GB2312" w:cs="仿宋_GB2312"/>
                <w:sz w:val="28"/>
                <w:szCs w:val="28"/>
                <w:lang w:val="en-US" w:eastAsia="zh-CN" w:bidi="ar"/>
              </w:rPr>
              <w:t>总局处理</w:t>
            </w:r>
          </w:p>
        </w:tc>
      </w:tr>
      <w:tr w14:paraId="44D08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blHeader/>
          <w:jc w:val="center"/>
        </w:trPr>
        <w:tc>
          <w:tcPr>
            <w:tcW w:w="1685" w:type="dxa"/>
            <w:vMerge w:val="restart"/>
            <w:tcBorders>
              <w:top w:val="single" w:color="000000" w:sz="4" w:space="0"/>
              <w:left w:val="single" w:color="000000" w:sz="4" w:space="0"/>
              <w:bottom w:val="single" w:color="000000" w:sz="4" w:space="0"/>
              <w:right w:val="single" w:color="000000" w:sz="4" w:space="0"/>
            </w:tcBorders>
            <w:noWrap w:val="0"/>
            <w:vAlign w:val="center"/>
          </w:tcPr>
          <w:p w14:paraId="63C981A0">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0"/>
                <w:rFonts w:hint="eastAsia" w:ascii="Times New Roman" w:hAnsi="Times New Roman" w:eastAsia="仿宋_GB2312" w:cs="仿宋_GB2312"/>
                <w:sz w:val="28"/>
                <w:szCs w:val="28"/>
                <w:lang w:val="en-US" w:eastAsia="zh-CN" w:bidi="ar"/>
              </w:rPr>
              <w:t>其他违规有害内容</w:t>
            </w:r>
          </w:p>
        </w:tc>
        <w:tc>
          <w:tcPr>
            <w:tcW w:w="2293" w:type="dxa"/>
            <w:tcBorders>
              <w:top w:val="single" w:color="000000" w:sz="4" w:space="0"/>
              <w:left w:val="single" w:color="000000" w:sz="4" w:space="0"/>
              <w:bottom w:val="single" w:color="000000" w:sz="4" w:space="0"/>
              <w:right w:val="single" w:color="000000" w:sz="4" w:space="0"/>
            </w:tcBorders>
            <w:noWrap w:val="0"/>
            <w:vAlign w:val="bottom"/>
          </w:tcPr>
          <w:p w14:paraId="48911872">
            <w:pPr>
              <w:keepNext w:val="0"/>
              <w:keepLines w:val="0"/>
              <w:pageBreakBefore w:val="0"/>
              <w:widowControl/>
              <w:suppressLineNumbers w:val="0"/>
              <w:wordWrap/>
              <w:overflowPunct/>
              <w:bidi w:val="0"/>
              <w:snapToGrid w:val="0"/>
              <w:jc w:val="center"/>
              <w:textAlignment w:val="bottom"/>
              <w:rPr>
                <w:rFonts w:hint="eastAsia" w:ascii="Times New Roman" w:hAnsi="Times New Roman" w:eastAsia="仿宋_GB2312" w:cs="仿宋_GB2312"/>
                <w:i w:val="0"/>
                <w:iCs w:val="0"/>
                <w:color w:val="000000"/>
                <w:sz w:val="28"/>
                <w:szCs w:val="28"/>
                <w:u w:val="none"/>
              </w:rPr>
            </w:pPr>
            <w:r>
              <w:rPr>
                <w:rStyle w:val="10"/>
                <w:rFonts w:hint="eastAsia" w:ascii="Times New Roman" w:hAnsi="Times New Roman" w:eastAsia="仿宋_GB2312" w:cs="仿宋_GB2312"/>
                <w:sz w:val="28"/>
                <w:szCs w:val="28"/>
                <w:lang w:val="en-US" w:eastAsia="zh-CN" w:bidi="ar"/>
              </w:rPr>
              <w:t>全国</w:t>
            </w:r>
          </w:p>
        </w:tc>
        <w:tc>
          <w:tcPr>
            <w:tcW w:w="9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9E915A">
            <w:pPr>
              <w:keepNext w:val="0"/>
              <w:keepLines w:val="0"/>
              <w:pageBreakBefore w:val="0"/>
              <w:wordWrap/>
              <w:overflowPunct/>
              <w:bidi w:val="0"/>
              <w:snapToGrid w:val="0"/>
              <w:jc w:val="center"/>
              <w:rPr>
                <w:rFonts w:hint="eastAsia" w:ascii="Times New Roman" w:hAnsi="Times New Roman" w:eastAsia="仿宋_GB2312" w:cs="仿宋_GB2312"/>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BEA985">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0"/>
                <w:rFonts w:hint="eastAsia" w:ascii="Times New Roman" w:hAnsi="Times New Roman" w:eastAsia="仿宋_GB2312" w:cs="仿宋_GB2312"/>
                <w:sz w:val="28"/>
                <w:szCs w:val="28"/>
                <w:lang w:val="en-US" w:eastAsia="zh-CN" w:bidi="ar"/>
              </w:rPr>
              <w:t>重大(Ⅱ级)</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103114C9">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0"/>
                <w:rFonts w:hint="eastAsia" w:ascii="Times New Roman" w:hAnsi="Times New Roman" w:eastAsia="仿宋_GB2312" w:cs="仿宋_GB2312"/>
                <w:sz w:val="28"/>
                <w:szCs w:val="28"/>
                <w:lang w:val="en-US" w:eastAsia="zh-CN" w:bidi="ar"/>
              </w:rPr>
              <w:t>总局处理</w:t>
            </w:r>
          </w:p>
        </w:tc>
      </w:tr>
      <w:tr w14:paraId="16DAD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23816B">
            <w:pPr>
              <w:keepNext w:val="0"/>
              <w:keepLines w:val="0"/>
              <w:pageBreakBefore w:val="0"/>
              <w:wordWrap/>
              <w:overflowPunct/>
              <w:bidi w:val="0"/>
              <w:snapToGrid w:val="0"/>
              <w:jc w:val="center"/>
              <w:rPr>
                <w:rFonts w:hint="eastAsia" w:ascii="Times New Roman" w:hAnsi="Times New Roman" w:eastAsia="仿宋_GB2312" w:cs="仿宋_GB2312"/>
                <w:i w:val="0"/>
                <w:iCs w:val="0"/>
                <w:color w:val="000000"/>
                <w:sz w:val="28"/>
                <w:szCs w:val="28"/>
                <w:u w:val="none"/>
              </w:rPr>
            </w:pPr>
          </w:p>
        </w:tc>
        <w:tc>
          <w:tcPr>
            <w:tcW w:w="2293" w:type="dxa"/>
            <w:tcBorders>
              <w:top w:val="single" w:color="000000" w:sz="4" w:space="0"/>
              <w:left w:val="single" w:color="000000" w:sz="4" w:space="0"/>
              <w:bottom w:val="single" w:color="000000" w:sz="4" w:space="0"/>
              <w:right w:val="single" w:color="000000" w:sz="4" w:space="0"/>
            </w:tcBorders>
            <w:noWrap w:val="0"/>
            <w:vAlign w:val="bottom"/>
          </w:tcPr>
          <w:p w14:paraId="35C54527">
            <w:pPr>
              <w:keepNext w:val="0"/>
              <w:keepLines w:val="0"/>
              <w:pageBreakBefore w:val="0"/>
              <w:widowControl/>
              <w:suppressLineNumbers w:val="0"/>
              <w:wordWrap/>
              <w:overflowPunct/>
              <w:bidi w:val="0"/>
              <w:snapToGrid w:val="0"/>
              <w:jc w:val="center"/>
              <w:textAlignment w:val="bottom"/>
              <w:rPr>
                <w:rFonts w:hint="eastAsia" w:ascii="Times New Roman" w:hAnsi="Times New Roman" w:eastAsia="仿宋_GB2312" w:cs="仿宋_GB2312"/>
                <w:i w:val="0"/>
                <w:iCs w:val="0"/>
                <w:color w:val="000000"/>
                <w:sz w:val="28"/>
                <w:szCs w:val="28"/>
                <w:u w:val="none"/>
              </w:rPr>
            </w:pPr>
            <w:r>
              <w:rPr>
                <w:rStyle w:val="10"/>
                <w:rFonts w:hint="eastAsia" w:ascii="Times New Roman" w:hAnsi="Times New Roman" w:eastAsia="仿宋_GB2312" w:cs="仿宋_GB2312"/>
                <w:sz w:val="28"/>
                <w:szCs w:val="28"/>
                <w:lang w:val="en-US" w:eastAsia="zh-CN" w:bidi="ar"/>
              </w:rPr>
              <w:t>全国任一区/县以上</w:t>
            </w:r>
          </w:p>
        </w:tc>
        <w:tc>
          <w:tcPr>
            <w:tcW w:w="9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B51564">
            <w:pPr>
              <w:keepNext w:val="0"/>
              <w:keepLines w:val="0"/>
              <w:pageBreakBefore w:val="0"/>
              <w:wordWrap/>
              <w:overflowPunct/>
              <w:bidi w:val="0"/>
              <w:snapToGrid w:val="0"/>
              <w:jc w:val="center"/>
              <w:rPr>
                <w:rFonts w:hint="eastAsia" w:ascii="Times New Roman" w:hAnsi="Times New Roman" w:eastAsia="仿宋_GB2312" w:cs="仿宋_GB2312"/>
                <w:i w:val="0"/>
                <w:iCs w:val="0"/>
                <w:color w:val="000000"/>
                <w:sz w:val="28"/>
                <w:szCs w:val="28"/>
                <w:u w:val="none"/>
              </w:rPr>
            </w:pP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53DFA951">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0"/>
                <w:rFonts w:hint="eastAsia" w:ascii="Times New Roman" w:hAnsi="Times New Roman" w:eastAsia="仿宋_GB2312" w:cs="仿宋_GB2312"/>
                <w:sz w:val="28"/>
                <w:szCs w:val="28"/>
                <w:lang w:val="en-US" w:eastAsia="zh-CN" w:bidi="ar"/>
              </w:rPr>
              <w:t>较大(Ⅲ级)</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3314ECAE">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0"/>
                <w:rFonts w:hint="eastAsia" w:ascii="Times New Roman" w:hAnsi="Times New Roman" w:eastAsia="仿宋_GB2312" w:cs="仿宋_GB2312"/>
                <w:sz w:val="28"/>
                <w:szCs w:val="28"/>
                <w:lang w:val="en-US" w:eastAsia="zh-CN" w:bidi="ar"/>
              </w:rPr>
              <w:t>省局处理</w:t>
            </w:r>
          </w:p>
        </w:tc>
      </w:tr>
    </w:tbl>
    <w:p w14:paraId="414B262E">
      <w:pPr>
        <w:keepNext w:val="0"/>
        <w:keepLines w:val="0"/>
        <w:pageBreakBefore w:val="0"/>
        <w:wordWrap/>
        <w:overflowPunct/>
        <w:bidi w:val="0"/>
        <w:rPr>
          <w:rFonts w:hint="eastAsia" w:ascii="Times New Roman" w:hAnsi="Times New Roman" w:eastAsia="仿宋_GB2312" w:cs="仿宋_GB2312"/>
          <w:b w:val="0"/>
          <w:bCs w:val="0"/>
          <w:sz w:val="32"/>
          <w:szCs w:val="32"/>
        </w:rPr>
      </w:pPr>
    </w:p>
    <w:p w14:paraId="3C0FB716">
      <w:pPr>
        <w:keepNext w:val="0"/>
        <w:keepLines w:val="0"/>
        <w:pageBreakBefore w:val="0"/>
        <w:wordWrap/>
        <w:overflowPunct/>
        <w:bidi w:val="0"/>
        <w:rPr>
          <w:rFonts w:hint="eastAsia" w:ascii="Times New Roman" w:hAnsi="Times New Roman" w:eastAsia="仿宋_GB2312" w:cs="仿宋_GB2312"/>
          <w:b w:val="0"/>
          <w:bCs w:val="0"/>
          <w:sz w:val="32"/>
          <w:szCs w:val="32"/>
        </w:rPr>
        <w:sectPr>
          <w:pgSz w:w="11906" w:h="16838"/>
          <w:pgMar w:top="1984" w:right="1531" w:bottom="1701" w:left="1531" w:header="851" w:footer="1134" w:gutter="0"/>
          <w:pgNumType w:fmt="numberInDash"/>
          <w:cols w:space="720" w:num="1"/>
          <w:docGrid w:type="lines" w:linePitch="312" w:charSpace="0"/>
        </w:sectPr>
      </w:pPr>
    </w:p>
    <w:p w14:paraId="29C7002F">
      <w:pPr>
        <w:keepNext w:val="0"/>
        <w:keepLines w:val="0"/>
        <w:pageBreakBefore w:val="0"/>
        <w:wordWrap/>
        <w:overflowPunct/>
        <w:bidi w:val="0"/>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附件3</w:t>
      </w:r>
    </w:p>
    <w:p w14:paraId="013AD38A">
      <w:pPr>
        <w:keepNext w:val="0"/>
        <w:keepLines w:val="0"/>
        <w:pageBreakBefore w:val="0"/>
        <w:wordWrap/>
        <w:overflowPunct/>
        <w:bidi w:val="0"/>
        <w:rPr>
          <w:rFonts w:hint="default" w:ascii="Times New Roman" w:hAnsi="Times New Roman" w:eastAsia="黑体" w:cs="黑体"/>
          <w:sz w:val="32"/>
          <w:szCs w:val="32"/>
          <w:lang w:val="en-US" w:eastAsia="zh-CN"/>
        </w:rPr>
      </w:pPr>
    </w:p>
    <w:p w14:paraId="6EF191D3">
      <w:pPr>
        <w:keepNext w:val="0"/>
        <w:keepLines w:val="0"/>
        <w:pageBreakBefore w:val="0"/>
        <w:wordWrap/>
        <w:overflowPunct/>
        <w:bidi w:val="0"/>
        <w:jc w:val="center"/>
        <w:rPr>
          <w:rFonts w:hint="default"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安全播出事故快速报告单</w:t>
      </w:r>
    </w:p>
    <w:tbl>
      <w:tblPr>
        <w:tblStyle w:val="5"/>
        <w:tblW w:w="499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96"/>
        <w:gridCol w:w="1189"/>
        <w:gridCol w:w="1396"/>
        <w:gridCol w:w="241"/>
        <w:gridCol w:w="1029"/>
        <w:gridCol w:w="663"/>
        <w:gridCol w:w="777"/>
        <w:gridCol w:w="2061"/>
      </w:tblGrid>
      <w:tr w14:paraId="08E67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7" w:type="pct"/>
            <w:tcBorders>
              <w:top w:val="single" w:color="000000" w:sz="4" w:space="0"/>
              <w:left w:val="single" w:color="000000" w:sz="4" w:space="0"/>
              <w:bottom w:val="single" w:color="000000" w:sz="4" w:space="0"/>
              <w:right w:val="single" w:color="000000" w:sz="4" w:space="0"/>
            </w:tcBorders>
            <w:noWrap w:val="0"/>
            <w:vAlign w:val="center"/>
          </w:tcPr>
          <w:p w14:paraId="3552F72E">
            <w:pPr>
              <w:keepNext w:val="0"/>
              <w:keepLines w:val="0"/>
              <w:pageBreakBefore w:val="0"/>
              <w:widowControl/>
              <w:suppressLineNumbers w:val="0"/>
              <w:wordWrap/>
              <w:overflowPunct/>
              <w:bidi w:val="0"/>
              <w:snapToGrid w:val="0"/>
              <w:jc w:val="center"/>
              <w:textAlignment w:val="center"/>
              <w:rPr>
                <w:rStyle w:val="11"/>
                <w:rFonts w:hint="eastAsia" w:ascii="Times New Roman" w:hAnsi="Times New Roman" w:eastAsia="仿宋_GB2312" w:cs="仿宋_GB2312"/>
                <w:sz w:val="28"/>
                <w:szCs w:val="28"/>
                <w:lang w:val="en-US" w:eastAsia="zh-CN" w:bidi="ar"/>
              </w:rPr>
            </w:pPr>
            <w:r>
              <w:rPr>
                <w:rStyle w:val="11"/>
                <w:rFonts w:hint="eastAsia" w:ascii="Times New Roman" w:hAnsi="Times New Roman" w:eastAsia="仿宋_GB2312" w:cs="仿宋_GB2312"/>
                <w:sz w:val="28"/>
                <w:szCs w:val="28"/>
                <w:lang w:val="en-US" w:eastAsia="zh-CN" w:bidi="ar"/>
              </w:rPr>
              <w:t>部门</w:t>
            </w:r>
          </w:p>
          <w:p w14:paraId="520CE454">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1"/>
                <w:rFonts w:hint="eastAsia" w:ascii="Times New Roman" w:hAnsi="Times New Roman" w:eastAsia="仿宋_GB2312" w:cs="仿宋_GB2312"/>
                <w:sz w:val="28"/>
                <w:szCs w:val="28"/>
                <w:lang w:val="en-US" w:eastAsia="zh-CN" w:bidi="ar"/>
              </w:rPr>
              <w:t>(地点)</w:t>
            </w:r>
          </w:p>
        </w:tc>
        <w:tc>
          <w:tcPr>
            <w:tcW w:w="1561" w:type="pct"/>
            <w:gridSpan w:val="3"/>
            <w:tcBorders>
              <w:top w:val="single" w:color="000000" w:sz="4" w:space="0"/>
              <w:left w:val="single" w:color="000000" w:sz="4" w:space="0"/>
              <w:bottom w:val="single" w:color="000000" w:sz="4" w:space="0"/>
              <w:right w:val="single" w:color="000000" w:sz="4" w:space="0"/>
            </w:tcBorders>
            <w:noWrap w:val="0"/>
            <w:vAlign w:val="top"/>
          </w:tcPr>
          <w:p w14:paraId="27F124A9">
            <w:pPr>
              <w:keepNext w:val="0"/>
              <w:keepLines w:val="0"/>
              <w:pageBreakBefore w:val="0"/>
              <w:wordWrap/>
              <w:overflowPunct/>
              <w:bidi w:val="0"/>
              <w:snapToGrid w:val="0"/>
              <w:jc w:val="left"/>
              <w:rPr>
                <w:rFonts w:hint="eastAsia" w:ascii="Times New Roman" w:hAnsi="Times New Roman" w:eastAsia="仿宋_GB2312" w:cs="仿宋_GB2312"/>
                <w:i w:val="0"/>
                <w:iCs w:val="0"/>
                <w:color w:val="000000"/>
                <w:sz w:val="28"/>
                <w:szCs w:val="28"/>
                <w:u w:val="none"/>
              </w:rPr>
            </w:pPr>
          </w:p>
        </w:tc>
        <w:tc>
          <w:tcPr>
            <w:tcW w:w="934" w:type="pct"/>
            <w:gridSpan w:val="2"/>
            <w:tcBorders>
              <w:top w:val="single" w:color="000000" w:sz="4" w:space="0"/>
              <w:left w:val="single" w:color="000000" w:sz="4" w:space="0"/>
              <w:bottom w:val="single" w:color="000000" w:sz="4" w:space="0"/>
              <w:right w:val="single" w:color="000000" w:sz="4" w:space="0"/>
            </w:tcBorders>
            <w:noWrap w:val="0"/>
            <w:vAlign w:val="center"/>
          </w:tcPr>
          <w:p w14:paraId="56105CC0">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1"/>
                <w:rFonts w:hint="eastAsia" w:ascii="Times New Roman" w:hAnsi="Times New Roman" w:eastAsia="仿宋_GB2312" w:cs="仿宋_GB2312"/>
                <w:sz w:val="28"/>
                <w:szCs w:val="28"/>
                <w:lang w:val="en-US" w:eastAsia="zh-CN" w:bidi="ar"/>
              </w:rPr>
              <w:t>影响节目、内容(频率/频道)</w:t>
            </w:r>
          </w:p>
        </w:tc>
        <w:tc>
          <w:tcPr>
            <w:tcW w:w="1565" w:type="pct"/>
            <w:gridSpan w:val="2"/>
            <w:tcBorders>
              <w:top w:val="single" w:color="000000" w:sz="4" w:space="0"/>
              <w:left w:val="single" w:color="000000" w:sz="4" w:space="0"/>
              <w:bottom w:val="single" w:color="000000" w:sz="4" w:space="0"/>
              <w:right w:val="single" w:color="000000" w:sz="4" w:space="0"/>
            </w:tcBorders>
            <w:noWrap w:val="0"/>
            <w:vAlign w:val="top"/>
          </w:tcPr>
          <w:p w14:paraId="1D2D23F1">
            <w:pPr>
              <w:keepNext w:val="0"/>
              <w:keepLines w:val="0"/>
              <w:pageBreakBefore w:val="0"/>
              <w:wordWrap/>
              <w:overflowPunct/>
              <w:bidi w:val="0"/>
              <w:snapToGrid w:val="0"/>
              <w:jc w:val="left"/>
              <w:rPr>
                <w:rFonts w:hint="eastAsia" w:ascii="Times New Roman" w:hAnsi="Times New Roman" w:eastAsia="仿宋_GB2312" w:cs="仿宋_GB2312"/>
                <w:i w:val="0"/>
                <w:iCs w:val="0"/>
                <w:color w:val="000000"/>
                <w:sz w:val="28"/>
                <w:szCs w:val="28"/>
                <w:u w:val="none"/>
              </w:rPr>
            </w:pPr>
          </w:p>
        </w:tc>
      </w:tr>
      <w:tr w14:paraId="64418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jc w:val="center"/>
        </w:trPr>
        <w:tc>
          <w:tcPr>
            <w:tcW w:w="937" w:type="pct"/>
            <w:tcBorders>
              <w:top w:val="single" w:color="000000" w:sz="4" w:space="0"/>
              <w:left w:val="single" w:color="000000" w:sz="4" w:space="0"/>
              <w:bottom w:val="single" w:color="000000" w:sz="4" w:space="0"/>
              <w:right w:val="single" w:color="000000" w:sz="4" w:space="0"/>
            </w:tcBorders>
            <w:noWrap w:val="0"/>
            <w:vAlign w:val="center"/>
          </w:tcPr>
          <w:p w14:paraId="08C1802D">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1"/>
                <w:rFonts w:hint="eastAsia" w:ascii="Times New Roman" w:hAnsi="Times New Roman" w:eastAsia="仿宋_GB2312" w:cs="仿宋_GB2312"/>
                <w:sz w:val="28"/>
                <w:szCs w:val="28"/>
                <w:lang w:val="en-US" w:eastAsia="zh-CN" w:bidi="ar"/>
              </w:rPr>
              <w:t>单位类别</w:t>
            </w:r>
          </w:p>
        </w:tc>
        <w:tc>
          <w:tcPr>
            <w:tcW w:w="4062" w:type="pct"/>
            <w:gridSpan w:val="7"/>
            <w:tcBorders>
              <w:top w:val="single" w:color="000000" w:sz="4" w:space="0"/>
              <w:left w:val="single" w:color="000000" w:sz="4" w:space="0"/>
              <w:bottom w:val="single" w:color="000000" w:sz="4" w:space="0"/>
              <w:right w:val="single" w:color="000000" w:sz="4" w:space="0"/>
            </w:tcBorders>
            <w:noWrap w:val="0"/>
            <w:vAlign w:val="top"/>
          </w:tcPr>
          <w:p w14:paraId="77FE2F88">
            <w:pPr>
              <w:keepNext w:val="0"/>
              <w:keepLines w:val="0"/>
              <w:pageBreakBefore w:val="0"/>
              <w:wordWrap/>
              <w:overflowPunct/>
              <w:bidi w:val="0"/>
              <w:snapToGrid w:val="0"/>
              <w:jc w:val="left"/>
              <w:rPr>
                <w:rFonts w:hint="eastAsia" w:ascii="Times New Roman" w:hAnsi="Times New Roman" w:eastAsia="仿宋_GB2312" w:cs="仿宋_GB2312"/>
                <w:i w:val="0"/>
                <w:iCs w:val="0"/>
                <w:color w:val="000000"/>
                <w:sz w:val="28"/>
                <w:szCs w:val="28"/>
                <w:u w:val="none"/>
              </w:rPr>
            </w:pPr>
          </w:p>
        </w:tc>
      </w:tr>
      <w:tr w14:paraId="76B89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jc w:val="center"/>
        </w:trPr>
        <w:tc>
          <w:tcPr>
            <w:tcW w:w="937" w:type="pct"/>
            <w:vMerge w:val="restart"/>
            <w:tcBorders>
              <w:top w:val="single" w:color="000000" w:sz="4" w:space="0"/>
              <w:left w:val="single" w:color="000000" w:sz="4" w:space="0"/>
              <w:bottom w:val="single" w:color="000000" w:sz="4" w:space="0"/>
              <w:right w:val="single" w:color="000000" w:sz="4" w:space="0"/>
            </w:tcBorders>
            <w:noWrap w:val="0"/>
            <w:vAlign w:val="center"/>
          </w:tcPr>
          <w:p w14:paraId="3339BC5A">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1"/>
                <w:rFonts w:hint="eastAsia" w:ascii="Times New Roman" w:hAnsi="Times New Roman" w:eastAsia="仿宋_GB2312" w:cs="仿宋_GB2312"/>
                <w:sz w:val="28"/>
                <w:szCs w:val="28"/>
                <w:lang w:val="en-US" w:eastAsia="zh-CN" w:bidi="ar"/>
              </w:rPr>
              <w:t>起始时间</w:t>
            </w:r>
          </w:p>
        </w:tc>
        <w:tc>
          <w:tcPr>
            <w:tcW w:w="1561" w:type="pct"/>
            <w:gridSpan w:val="3"/>
            <w:tcBorders>
              <w:top w:val="single" w:color="000000" w:sz="4" w:space="0"/>
              <w:left w:val="single" w:color="000000" w:sz="4" w:space="0"/>
              <w:bottom w:val="single" w:color="000000" w:sz="4" w:space="0"/>
              <w:right w:val="single" w:color="000000" w:sz="4" w:space="0"/>
            </w:tcBorders>
            <w:noWrap w:val="0"/>
            <w:vAlign w:val="center"/>
          </w:tcPr>
          <w:p w14:paraId="22957B41">
            <w:pPr>
              <w:keepNext w:val="0"/>
              <w:keepLines w:val="0"/>
              <w:pageBreakBefore w:val="0"/>
              <w:widowControl/>
              <w:suppressLineNumbers w:val="0"/>
              <w:wordWrap/>
              <w:overflowPunct/>
              <w:bidi w:val="0"/>
              <w:snapToGrid w:val="0"/>
              <w:jc w:val="left"/>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Style w:val="11"/>
                <w:rFonts w:hint="eastAsia" w:ascii="Times New Roman" w:hAnsi="Times New Roman" w:eastAsia="仿宋_GB2312" w:cs="仿宋_GB2312"/>
                <w:sz w:val="28"/>
                <w:szCs w:val="28"/>
                <w:lang w:val="en-US" w:eastAsia="zh-CN" w:bidi="ar"/>
              </w:rPr>
              <w:t>年</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Style w:val="11"/>
                <w:rFonts w:hint="eastAsia" w:ascii="Times New Roman" w:hAnsi="Times New Roman" w:eastAsia="仿宋_GB2312" w:cs="仿宋_GB2312"/>
                <w:sz w:val="28"/>
                <w:szCs w:val="28"/>
                <w:lang w:val="en-US" w:eastAsia="zh-CN" w:bidi="ar"/>
              </w:rPr>
              <w:t>月</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Style w:val="11"/>
                <w:rFonts w:hint="eastAsia" w:ascii="Times New Roman" w:hAnsi="Times New Roman" w:eastAsia="仿宋_GB2312" w:cs="仿宋_GB2312"/>
                <w:sz w:val="28"/>
                <w:szCs w:val="28"/>
                <w:lang w:val="en-US" w:eastAsia="zh-CN" w:bidi="ar"/>
              </w:rPr>
              <w:t>日</w:t>
            </w:r>
            <w:r>
              <w:rPr>
                <w:rFonts w:hint="eastAsia" w:ascii="Times New Roman" w:hAnsi="Times New Roman" w:eastAsia="仿宋_GB2312" w:cs="仿宋_GB2312"/>
                <w:i w:val="0"/>
                <w:iCs w:val="0"/>
                <w:color w:val="000000"/>
                <w:kern w:val="0"/>
                <w:sz w:val="28"/>
                <w:szCs w:val="28"/>
                <w:u w:val="none"/>
                <w:lang w:val="en-US" w:eastAsia="zh-CN" w:bidi="ar"/>
              </w:rPr>
              <w:br w:type="textWrapping"/>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Style w:val="11"/>
                <w:rFonts w:hint="eastAsia" w:ascii="Times New Roman" w:hAnsi="Times New Roman" w:eastAsia="仿宋_GB2312" w:cs="仿宋_GB2312"/>
                <w:sz w:val="28"/>
                <w:szCs w:val="28"/>
                <w:lang w:val="en-US" w:eastAsia="zh-CN" w:bidi="ar"/>
              </w:rPr>
              <w:t>时</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Style w:val="11"/>
                <w:rFonts w:hint="eastAsia" w:ascii="Times New Roman" w:hAnsi="Times New Roman" w:eastAsia="仿宋_GB2312" w:cs="仿宋_GB2312"/>
                <w:sz w:val="28"/>
                <w:szCs w:val="28"/>
                <w:lang w:val="en-US" w:eastAsia="zh-CN" w:bidi="ar"/>
              </w:rPr>
              <w:t>分</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Style w:val="11"/>
                <w:rFonts w:hint="eastAsia" w:ascii="Times New Roman" w:hAnsi="Times New Roman" w:eastAsia="仿宋_GB2312" w:cs="仿宋_GB2312"/>
                <w:sz w:val="28"/>
                <w:szCs w:val="28"/>
                <w:lang w:val="en-US" w:eastAsia="zh-CN" w:bidi="ar"/>
              </w:rPr>
              <w:t>秒</w:t>
            </w:r>
          </w:p>
        </w:tc>
        <w:tc>
          <w:tcPr>
            <w:tcW w:w="934"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5D24B69">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1"/>
                <w:rFonts w:hint="eastAsia" w:ascii="Times New Roman" w:hAnsi="Times New Roman" w:eastAsia="仿宋_GB2312" w:cs="仿宋_GB2312"/>
                <w:sz w:val="28"/>
                <w:szCs w:val="28"/>
                <w:lang w:val="en-US" w:eastAsia="zh-CN" w:bidi="ar"/>
              </w:rPr>
              <w:t>恢复时间</w:t>
            </w:r>
          </w:p>
        </w:tc>
        <w:tc>
          <w:tcPr>
            <w:tcW w:w="1565" w:type="pct"/>
            <w:gridSpan w:val="2"/>
            <w:tcBorders>
              <w:top w:val="single" w:color="000000" w:sz="4" w:space="0"/>
              <w:left w:val="single" w:color="000000" w:sz="4" w:space="0"/>
              <w:bottom w:val="single" w:color="000000" w:sz="4" w:space="0"/>
              <w:right w:val="single" w:color="000000" w:sz="4" w:space="0"/>
            </w:tcBorders>
            <w:noWrap w:val="0"/>
            <w:vAlign w:val="center"/>
          </w:tcPr>
          <w:p w14:paraId="04268447">
            <w:pPr>
              <w:keepNext w:val="0"/>
              <w:keepLines w:val="0"/>
              <w:pageBreakBefore w:val="0"/>
              <w:widowControl/>
              <w:suppressLineNumbers w:val="0"/>
              <w:wordWrap/>
              <w:overflowPunct/>
              <w:bidi w:val="0"/>
              <w:snapToGrid w:val="0"/>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Style w:val="11"/>
                <w:rFonts w:hint="eastAsia" w:ascii="Times New Roman" w:hAnsi="Times New Roman" w:eastAsia="仿宋_GB2312" w:cs="仿宋_GB2312"/>
                <w:sz w:val="28"/>
                <w:szCs w:val="28"/>
                <w:lang w:val="en-US" w:eastAsia="zh-CN" w:bidi="ar"/>
              </w:rPr>
              <w:t>年</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Style w:val="11"/>
                <w:rFonts w:hint="eastAsia" w:ascii="Times New Roman" w:hAnsi="Times New Roman" w:eastAsia="仿宋_GB2312" w:cs="仿宋_GB2312"/>
                <w:sz w:val="28"/>
                <w:szCs w:val="28"/>
                <w:lang w:val="en-US" w:eastAsia="zh-CN" w:bidi="ar"/>
              </w:rPr>
              <w:t>月</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Style w:val="11"/>
                <w:rFonts w:hint="eastAsia" w:ascii="Times New Roman" w:hAnsi="Times New Roman" w:eastAsia="仿宋_GB2312" w:cs="仿宋_GB2312"/>
                <w:sz w:val="28"/>
                <w:szCs w:val="28"/>
                <w:lang w:val="en-US" w:eastAsia="zh-CN" w:bidi="ar"/>
              </w:rPr>
              <w:t>日</w:t>
            </w:r>
            <w:r>
              <w:rPr>
                <w:rFonts w:hint="eastAsia" w:ascii="Times New Roman" w:hAnsi="Times New Roman" w:eastAsia="仿宋_GB2312" w:cs="仿宋_GB2312"/>
                <w:i w:val="0"/>
                <w:iCs w:val="0"/>
                <w:color w:val="000000"/>
                <w:kern w:val="0"/>
                <w:sz w:val="28"/>
                <w:szCs w:val="28"/>
                <w:u w:val="none"/>
                <w:lang w:val="en-US" w:eastAsia="zh-CN" w:bidi="ar"/>
              </w:rPr>
              <w:br w:type="textWrapping"/>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Style w:val="11"/>
                <w:rFonts w:hint="eastAsia" w:ascii="Times New Roman" w:hAnsi="Times New Roman" w:eastAsia="仿宋_GB2312" w:cs="仿宋_GB2312"/>
                <w:sz w:val="28"/>
                <w:szCs w:val="28"/>
                <w:lang w:val="en-US" w:eastAsia="zh-CN" w:bidi="ar"/>
              </w:rPr>
              <w:t>时</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Style w:val="11"/>
                <w:rFonts w:hint="eastAsia" w:ascii="Times New Roman" w:hAnsi="Times New Roman" w:eastAsia="仿宋_GB2312" w:cs="仿宋_GB2312"/>
                <w:sz w:val="28"/>
                <w:szCs w:val="28"/>
                <w:lang w:val="en-US" w:eastAsia="zh-CN" w:bidi="ar"/>
              </w:rPr>
              <w:t>分</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Style w:val="11"/>
                <w:rFonts w:hint="eastAsia" w:ascii="Times New Roman" w:hAnsi="Times New Roman" w:eastAsia="仿宋_GB2312" w:cs="仿宋_GB2312"/>
                <w:sz w:val="28"/>
                <w:szCs w:val="28"/>
                <w:lang w:val="en-US" w:eastAsia="zh-CN" w:bidi="ar"/>
              </w:rPr>
              <w:t>秒</w:t>
            </w:r>
          </w:p>
        </w:tc>
      </w:tr>
      <w:tr w14:paraId="7C7F1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jc w:val="center"/>
        </w:trPr>
        <w:tc>
          <w:tcPr>
            <w:tcW w:w="9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B508D2">
            <w:pPr>
              <w:keepNext w:val="0"/>
              <w:keepLines w:val="0"/>
              <w:pageBreakBefore w:val="0"/>
              <w:wordWrap/>
              <w:overflowPunct/>
              <w:bidi w:val="0"/>
              <w:snapToGrid w:val="0"/>
              <w:jc w:val="center"/>
              <w:rPr>
                <w:rFonts w:hint="eastAsia" w:ascii="Times New Roman" w:hAnsi="Times New Roman" w:eastAsia="仿宋_GB2312" w:cs="仿宋_GB2312"/>
                <w:i w:val="0"/>
                <w:iCs w:val="0"/>
                <w:color w:val="000000"/>
                <w:sz w:val="28"/>
                <w:szCs w:val="28"/>
                <w:u w:val="none"/>
              </w:rPr>
            </w:pPr>
          </w:p>
        </w:tc>
        <w:tc>
          <w:tcPr>
            <w:tcW w:w="1561" w:type="pct"/>
            <w:gridSpan w:val="3"/>
            <w:tcBorders>
              <w:top w:val="single" w:color="000000" w:sz="4" w:space="0"/>
              <w:left w:val="single" w:color="000000" w:sz="4" w:space="0"/>
              <w:bottom w:val="single" w:color="000000" w:sz="4" w:space="0"/>
              <w:right w:val="single" w:color="000000" w:sz="4" w:space="0"/>
            </w:tcBorders>
            <w:noWrap w:val="0"/>
            <w:vAlign w:val="center"/>
          </w:tcPr>
          <w:p w14:paraId="127CDA7B">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1"/>
                <w:rFonts w:hint="eastAsia" w:ascii="Times New Roman" w:hAnsi="Times New Roman" w:eastAsia="仿宋_GB2312" w:cs="仿宋_GB2312"/>
                <w:sz w:val="28"/>
                <w:szCs w:val="28"/>
                <w:lang w:val="en-US" w:eastAsia="zh-CN" w:bidi="ar"/>
              </w:rPr>
              <w:t>□是否为重要保障时段</w:t>
            </w:r>
          </w:p>
        </w:tc>
        <w:tc>
          <w:tcPr>
            <w:tcW w:w="934"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931CD07">
            <w:pPr>
              <w:keepNext w:val="0"/>
              <w:keepLines w:val="0"/>
              <w:pageBreakBefore w:val="0"/>
              <w:wordWrap/>
              <w:overflowPunct/>
              <w:bidi w:val="0"/>
              <w:snapToGrid w:val="0"/>
              <w:jc w:val="center"/>
              <w:rPr>
                <w:rFonts w:hint="eastAsia" w:ascii="Times New Roman" w:hAnsi="Times New Roman" w:eastAsia="仿宋_GB2312" w:cs="仿宋_GB2312"/>
                <w:i w:val="0"/>
                <w:iCs w:val="0"/>
                <w:color w:val="000000"/>
                <w:sz w:val="28"/>
                <w:szCs w:val="28"/>
                <w:u w:val="none"/>
              </w:rPr>
            </w:pPr>
          </w:p>
        </w:tc>
        <w:tc>
          <w:tcPr>
            <w:tcW w:w="1565" w:type="pct"/>
            <w:gridSpan w:val="2"/>
            <w:tcBorders>
              <w:top w:val="single" w:color="000000" w:sz="4" w:space="0"/>
              <w:left w:val="single" w:color="000000" w:sz="4" w:space="0"/>
              <w:bottom w:val="single" w:color="000000" w:sz="4" w:space="0"/>
              <w:right w:val="single" w:color="000000" w:sz="4" w:space="0"/>
            </w:tcBorders>
            <w:noWrap w:val="0"/>
            <w:vAlign w:val="center"/>
          </w:tcPr>
          <w:p w14:paraId="7BC90BC3">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1"/>
                <w:rFonts w:hint="eastAsia" w:ascii="Times New Roman" w:hAnsi="Times New Roman" w:eastAsia="仿宋_GB2312" w:cs="仿宋_GB2312"/>
                <w:sz w:val="28"/>
                <w:szCs w:val="28"/>
                <w:lang w:val="en-US" w:eastAsia="zh-CN" w:bidi="ar"/>
              </w:rPr>
              <w:t>□仍未恢复</w:t>
            </w:r>
          </w:p>
        </w:tc>
      </w:tr>
      <w:tr w14:paraId="03C94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8" w:hRule="atLeast"/>
          <w:jc w:val="center"/>
        </w:trPr>
        <w:tc>
          <w:tcPr>
            <w:tcW w:w="937" w:type="pct"/>
            <w:tcBorders>
              <w:top w:val="single" w:color="000000" w:sz="4" w:space="0"/>
              <w:left w:val="single" w:color="000000" w:sz="4" w:space="0"/>
              <w:bottom w:val="single" w:color="000000" w:sz="4" w:space="0"/>
              <w:right w:val="single" w:color="000000" w:sz="4" w:space="0"/>
            </w:tcBorders>
            <w:noWrap w:val="0"/>
            <w:vAlign w:val="center"/>
          </w:tcPr>
          <w:p w14:paraId="5E8F8403">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1"/>
                <w:rFonts w:hint="eastAsia" w:ascii="Times New Roman" w:hAnsi="Times New Roman" w:eastAsia="仿宋_GB2312" w:cs="仿宋_GB2312"/>
                <w:sz w:val="28"/>
                <w:szCs w:val="28"/>
                <w:lang w:val="en-US" w:eastAsia="zh-CN" w:bidi="ar"/>
              </w:rPr>
              <w:t>事故概述</w:t>
            </w:r>
          </w:p>
        </w:tc>
        <w:tc>
          <w:tcPr>
            <w:tcW w:w="4062" w:type="pct"/>
            <w:gridSpan w:val="7"/>
            <w:tcBorders>
              <w:top w:val="single" w:color="000000" w:sz="4" w:space="0"/>
              <w:left w:val="single" w:color="000000" w:sz="4" w:space="0"/>
              <w:bottom w:val="single" w:color="000000" w:sz="4" w:space="0"/>
              <w:right w:val="single" w:color="000000" w:sz="4" w:space="0"/>
            </w:tcBorders>
            <w:noWrap w:val="0"/>
            <w:vAlign w:val="top"/>
          </w:tcPr>
          <w:p w14:paraId="56EA329C">
            <w:pPr>
              <w:keepNext w:val="0"/>
              <w:keepLines w:val="0"/>
              <w:pageBreakBefore w:val="0"/>
              <w:wordWrap/>
              <w:overflowPunct/>
              <w:bidi w:val="0"/>
              <w:snapToGrid w:val="0"/>
              <w:jc w:val="left"/>
              <w:rPr>
                <w:rFonts w:hint="eastAsia" w:ascii="Times New Roman" w:hAnsi="Times New Roman" w:eastAsia="仿宋_GB2312" w:cs="仿宋_GB2312"/>
                <w:i w:val="0"/>
                <w:iCs w:val="0"/>
                <w:color w:val="000000"/>
                <w:sz w:val="28"/>
                <w:szCs w:val="28"/>
                <w:u w:val="none"/>
              </w:rPr>
            </w:pPr>
          </w:p>
        </w:tc>
      </w:tr>
      <w:tr w14:paraId="597B3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2" w:hRule="atLeast"/>
          <w:jc w:val="center"/>
        </w:trPr>
        <w:tc>
          <w:tcPr>
            <w:tcW w:w="937" w:type="pct"/>
            <w:tcBorders>
              <w:top w:val="single" w:color="000000" w:sz="4" w:space="0"/>
              <w:left w:val="single" w:color="000000" w:sz="4" w:space="0"/>
              <w:bottom w:val="single" w:color="000000" w:sz="4" w:space="0"/>
              <w:right w:val="single" w:color="000000" w:sz="4" w:space="0"/>
            </w:tcBorders>
            <w:noWrap w:val="0"/>
            <w:vAlign w:val="center"/>
          </w:tcPr>
          <w:p w14:paraId="4172825B">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1"/>
                <w:rFonts w:hint="eastAsia" w:ascii="Times New Roman" w:hAnsi="Times New Roman" w:eastAsia="仿宋_GB2312" w:cs="仿宋_GB2312"/>
                <w:sz w:val="28"/>
                <w:szCs w:val="28"/>
                <w:lang w:val="en-US" w:eastAsia="zh-CN" w:bidi="ar"/>
              </w:rPr>
              <w:t>影响情况</w:t>
            </w:r>
          </w:p>
        </w:tc>
        <w:tc>
          <w:tcPr>
            <w:tcW w:w="4062" w:type="pct"/>
            <w:gridSpan w:val="7"/>
            <w:tcBorders>
              <w:top w:val="single" w:color="000000" w:sz="4" w:space="0"/>
              <w:left w:val="single" w:color="000000" w:sz="4" w:space="0"/>
              <w:bottom w:val="single" w:color="000000" w:sz="4" w:space="0"/>
              <w:right w:val="single" w:color="000000" w:sz="4" w:space="0"/>
            </w:tcBorders>
            <w:noWrap w:val="0"/>
            <w:vAlign w:val="top"/>
          </w:tcPr>
          <w:p w14:paraId="26512886">
            <w:pPr>
              <w:keepNext w:val="0"/>
              <w:keepLines w:val="0"/>
              <w:pageBreakBefore w:val="0"/>
              <w:wordWrap/>
              <w:overflowPunct/>
              <w:bidi w:val="0"/>
              <w:snapToGrid w:val="0"/>
              <w:jc w:val="left"/>
              <w:rPr>
                <w:rFonts w:hint="eastAsia" w:ascii="Times New Roman" w:hAnsi="Times New Roman" w:eastAsia="仿宋_GB2312" w:cs="仿宋_GB2312"/>
                <w:i w:val="0"/>
                <w:iCs w:val="0"/>
                <w:color w:val="000000"/>
                <w:sz w:val="28"/>
                <w:szCs w:val="28"/>
                <w:u w:val="none"/>
              </w:rPr>
            </w:pPr>
          </w:p>
        </w:tc>
      </w:tr>
      <w:tr w14:paraId="60B4D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2" w:hRule="atLeast"/>
          <w:jc w:val="center"/>
        </w:trPr>
        <w:tc>
          <w:tcPr>
            <w:tcW w:w="937" w:type="pct"/>
            <w:tcBorders>
              <w:top w:val="single" w:color="000000" w:sz="4" w:space="0"/>
              <w:left w:val="single" w:color="000000" w:sz="4" w:space="0"/>
              <w:bottom w:val="single" w:color="000000" w:sz="4" w:space="0"/>
              <w:right w:val="single" w:color="000000" w:sz="4" w:space="0"/>
            </w:tcBorders>
            <w:noWrap w:val="0"/>
            <w:vAlign w:val="center"/>
          </w:tcPr>
          <w:p w14:paraId="4888EE15">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1"/>
                <w:rFonts w:hint="eastAsia" w:ascii="Times New Roman" w:hAnsi="Times New Roman" w:eastAsia="仿宋_GB2312" w:cs="仿宋_GB2312"/>
                <w:sz w:val="28"/>
                <w:szCs w:val="28"/>
                <w:lang w:val="en-US" w:eastAsia="zh-CN" w:bidi="ar"/>
              </w:rPr>
              <w:t>采取措施</w:t>
            </w:r>
          </w:p>
        </w:tc>
        <w:tc>
          <w:tcPr>
            <w:tcW w:w="4062" w:type="pct"/>
            <w:gridSpan w:val="7"/>
            <w:tcBorders>
              <w:top w:val="single" w:color="000000" w:sz="4" w:space="0"/>
              <w:left w:val="single" w:color="000000" w:sz="4" w:space="0"/>
              <w:bottom w:val="single" w:color="000000" w:sz="4" w:space="0"/>
              <w:right w:val="single" w:color="000000" w:sz="4" w:space="0"/>
            </w:tcBorders>
            <w:noWrap w:val="0"/>
            <w:vAlign w:val="top"/>
          </w:tcPr>
          <w:p w14:paraId="15F128EE">
            <w:pPr>
              <w:keepNext w:val="0"/>
              <w:keepLines w:val="0"/>
              <w:pageBreakBefore w:val="0"/>
              <w:wordWrap/>
              <w:overflowPunct/>
              <w:bidi w:val="0"/>
              <w:snapToGrid w:val="0"/>
              <w:jc w:val="left"/>
              <w:rPr>
                <w:rFonts w:hint="eastAsia" w:ascii="Times New Roman" w:hAnsi="Times New Roman" w:eastAsia="仿宋_GB2312" w:cs="仿宋_GB2312"/>
                <w:i w:val="0"/>
                <w:iCs w:val="0"/>
                <w:color w:val="000000"/>
                <w:sz w:val="28"/>
                <w:szCs w:val="28"/>
                <w:u w:val="none"/>
              </w:rPr>
            </w:pPr>
          </w:p>
        </w:tc>
      </w:tr>
      <w:tr w14:paraId="78762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7" w:type="pct"/>
            <w:tcBorders>
              <w:top w:val="single" w:color="000000" w:sz="4" w:space="0"/>
              <w:left w:val="single" w:color="000000" w:sz="4" w:space="0"/>
              <w:bottom w:val="single" w:color="000000" w:sz="4" w:space="0"/>
              <w:right w:val="single" w:color="000000" w:sz="4" w:space="0"/>
            </w:tcBorders>
            <w:noWrap w:val="0"/>
            <w:vAlign w:val="center"/>
          </w:tcPr>
          <w:p w14:paraId="6D01E0D4">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1"/>
                <w:rFonts w:hint="eastAsia" w:ascii="Times New Roman" w:hAnsi="Times New Roman" w:eastAsia="仿宋_GB2312" w:cs="仿宋_GB2312"/>
                <w:sz w:val="28"/>
                <w:szCs w:val="28"/>
                <w:lang w:val="en-US" w:eastAsia="zh-CN" w:bidi="ar"/>
              </w:rPr>
              <w:t>报告单位</w:t>
            </w:r>
          </w:p>
        </w:tc>
        <w:tc>
          <w:tcPr>
            <w:tcW w:w="657" w:type="pct"/>
            <w:tcBorders>
              <w:top w:val="single" w:color="000000" w:sz="4" w:space="0"/>
              <w:left w:val="single" w:color="000000" w:sz="4" w:space="0"/>
              <w:bottom w:val="single" w:color="000000" w:sz="4" w:space="0"/>
              <w:right w:val="single" w:color="000000" w:sz="4" w:space="0"/>
            </w:tcBorders>
            <w:noWrap w:val="0"/>
            <w:vAlign w:val="top"/>
          </w:tcPr>
          <w:p w14:paraId="47E7A833">
            <w:pPr>
              <w:keepNext w:val="0"/>
              <w:keepLines w:val="0"/>
              <w:pageBreakBefore w:val="0"/>
              <w:wordWrap/>
              <w:overflowPunct/>
              <w:bidi w:val="0"/>
              <w:snapToGrid w:val="0"/>
              <w:jc w:val="left"/>
              <w:rPr>
                <w:rFonts w:hint="eastAsia" w:ascii="Times New Roman" w:hAnsi="Times New Roman" w:eastAsia="仿宋_GB2312" w:cs="仿宋_GB2312"/>
                <w:i w:val="0"/>
                <w:iCs w:val="0"/>
                <w:color w:val="000000"/>
                <w:sz w:val="28"/>
                <w:szCs w:val="28"/>
                <w:u w:val="none"/>
              </w:rPr>
            </w:pPr>
          </w:p>
        </w:tc>
        <w:tc>
          <w:tcPr>
            <w:tcW w:w="771" w:type="pct"/>
            <w:tcBorders>
              <w:top w:val="single" w:color="000000" w:sz="4" w:space="0"/>
              <w:left w:val="single" w:color="000000" w:sz="4" w:space="0"/>
              <w:bottom w:val="single" w:color="000000" w:sz="4" w:space="0"/>
              <w:right w:val="single" w:color="000000" w:sz="4" w:space="0"/>
            </w:tcBorders>
            <w:noWrap w:val="0"/>
            <w:vAlign w:val="center"/>
          </w:tcPr>
          <w:p w14:paraId="11D78ECC">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1"/>
                <w:rFonts w:hint="eastAsia" w:ascii="Times New Roman" w:hAnsi="Times New Roman" w:eastAsia="仿宋_GB2312" w:cs="仿宋_GB2312"/>
                <w:sz w:val="28"/>
                <w:szCs w:val="28"/>
                <w:lang w:val="en-US" w:eastAsia="zh-CN" w:bidi="ar"/>
              </w:rPr>
              <w:t>负责人</w:t>
            </w:r>
            <w:r>
              <w:rPr>
                <w:rFonts w:hint="eastAsia" w:ascii="Times New Roman" w:hAnsi="Times New Roman" w:eastAsia="仿宋_GB2312" w:cs="仿宋_GB2312"/>
                <w:i w:val="0"/>
                <w:iCs w:val="0"/>
                <w:color w:val="000000"/>
                <w:kern w:val="0"/>
                <w:sz w:val="28"/>
                <w:szCs w:val="28"/>
                <w:u w:val="none"/>
                <w:lang w:val="en-US" w:eastAsia="zh-CN" w:bidi="ar"/>
              </w:rPr>
              <w:br w:type="textWrapping"/>
            </w:r>
            <w:r>
              <w:rPr>
                <w:rStyle w:val="11"/>
                <w:rFonts w:hint="eastAsia" w:ascii="Times New Roman" w:hAnsi="Times New Roman" w:eastAsia="仿宋_GB2312" w:cs="仿宋_GB2312"/>
                <w:sz w:val="28"/>
                <w:szCs w:val="28"/>
                <w:lang w:val="en-US" w:eastAsia="zh-CN" w:bidi="ar"/>
              </w:rPr>
              <w:t>(签字)</w:t>
            </w:r>
          </w:p>
        </w:tc>
        <w:tc>
          <w:tcPr>
            <w:tcW w:w="701" w:type="pct"/>
            <w:gridSpan w:val="2"/>
            <w:tcBorders>
              <w:top w:val="single" w:color="000000" w:sz="4" w:space="0"/>
              <w:left w:val="single" w:color="000000" w:sz="4" w:space="0"/>
              <w:bottom w:val="single" w:color="000000" w:sz="4" w:space="0"/>
              <w:right w:val="single" w:color="000000" w:sz="4" w:space="0"/>
            </w:tcBorders>
            <w:noWrap w:val="0"/>
            <w:vAlign w:val="top"/>
          </w:tcPr>
          <w:p w14:paraId="1E9C951A">
            <w:pPr>
              <w:keepNext w:val="0"/>
              <w:keepLines w:val="0"/>
              <w:pageBreakBefore w:val="0"/>
              <w:wordWrap/>
              <w:overflowPunct/>
              <w:bidi w:val="0"/>
              <w:snapToGrid w:val="0"/>
              <w:jc w:val="left"/>
              <w:rPr>
                <w:rFonts w:hint="eastAsia" w:ascii="Times New Roman" w:hAnsi="Times New Roman" w:eastAsia="仿宋_GB2312" w:cs="仿宋_GB2312"/>
                <w:i w:val="0"/>
                <w:iCs w:val="0"/>
                <w:color w:val="000000"/>
                <w:sz w:val="28"/>
                <w:szCs w:val="28"/>
                <w:u w:val="none"/>
              </w:rPr>
            </w:pPr>
          </w:p>
        </w:tc>
        <w:tc>
          <w:tcPr>
            <w:tcW w:w="795" w:type="pct"/>
            <w:gridSpan w:val="2"/>
            <w:tcBorders>
              <w:top w:val="single" w:color="000000" w:sz="4" w:space="0"/>
              <w:left w:val="single" w:color="000000" w:sz="4" w:space="0"/>
              <w:bottom w:val="single" w:color="000000" w:sz="4" w:space="0"/>
              <w:right w:val="single" w:color="000000" w:sz="4" w:space="0"/>
            </w:tcBorders>
            <w:noWrap w:val="0"/>
            <w:vAlign w:val="center"/>
          </w:tcPr>
          <w:p w14:paraId="3AEF4C3B">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1"/>
                <w:rFonts w:hint="eastAsia" w:ascii="Times New Roman" w:hAnsi="Times New Roman" w:eastAsia="仿宋_GB2312" w:cs="仿宋_GB2312"/>
                <w:sz w:val="28"/>
                <w:szCs w:val="28"/>
                <w:lang w:val="en-US" w:eastAsia="zh-CN" w:bidi="ar"/>
              </w:rPr>
              <w:t>联系人</w:t>
            </w:r>
            <w:r>
              <w:rPr>
                <w:rStyle w:val="11"/>
                <w:rFonts w:hint="eastAsia" w:ascii="Times New Roman" w:hAnsi="Times New Roman" w:eastAsia="仿宋_GB2312" w:cs="仿宋_GB2312"/>
                <w:sz w:val="28"/>
                <w:szCs w:val="28"/>
                <w:lang w:val="en-US" w:eastAsia="zh-CN" w:bidi="ar"/>
              </w:rPr>
              <w:br w:type="textWrapping"/>
            </w:r>
            <w:r>
              <w:rPr>
                <w:rStyle w:val="11"/>
                <w:rFonts w:hint="eastAsia" w:ascii="Times New Roman" w:hAnsi="Times New Roman" w:eastAsia="仿宋_GB2312" w:cs="仿宋_GB2312"/>
                <w:sz w:val="28"/>
                <w:szCs w:val="28"/>
                <w:lang w:val="en-US" w:eastAsia="zh-CN" w:bidi="ar"/>
              </w:rPr>
              <w:t>及电话</w:t>
            </w:r>
          </w:p>
        </w:tc>
        <w:tc>
          <w:tcPr>
            <w:tcW w:w="1136" w:type="pct"/>
            <w:tcBorders>
              <w:top w:val="single" w:color="000000" w:sz="4" w:space="0"/>
              <w:left w:val="single" w:color="000000" w:sz="4" w:space="0"/>
              <w:bottom w:val="single" w:color="000000" w:sz="4" w:space="0"/>
              <w:right w:val="single" w:color="000000" w:sz="4" w:space="0"/>
            </w:tcBorders>
            <w:noWrap w:val="0"/>
            <w:vAlign w:val="top"/>
          </w:tcPr>
          <w:p w14:paraId="540CC897">
            <w:pPr>
              <w:keepNext w:val="0"/>
              <w:keepLines w:val="0"/>
              <w:pageBreakBefore w:val="0"/>
              <w:wordWrap/>
              <w:overflowPunct/>
              <w:bidi w:val="0"/>
              <w:snapToGrid w:val="0"/>
              <w:jc w:val="left"/>
              <w:rPr>
                <w:rFonts w:hint="eastAsia" w:ascii="Times New Roman" w:hAnsi="Times New Roman" w:eastAsia="仿宋_GB2312" w:cs="仿宋_GB2312"/>
                <w:i w:val="0"/>
                <w:iCs w:val="0"/>
                <w:color w:val="000000"/>
                <w:sz w:val="28"/>
                <w:szCs w:val="28"/>
                <w:u w:val="none"/>
              </w:rPr>
            </w:pPr>
          </w:p>
        </w:tc>
      </w:tr>
    </w:tbl>
    <w:p w14:paraId="4DE01E0C">
      <w:pPr>
        <w:keepNext w:val="0"/>
        <w:keepLines w:val="0"/>
        <w:pageBreakBefore w:val="0"/>
        <w:wordWrap/>
        <w:overflowPunct/>
        <w:bidi w:val="0"/>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附件4</w:t>
      </w:r>
    </w:p>
    <w:p w14:paraId="1584EA45">
      <w:pPr>
        <w:keepNext w:val="0"/>
        <w:keepLines w:val="0"/>
        <w:pageBreakBefore w:val="0"/>
        <w:wordWrap/>
        <w:overflowPunct/>
        <w:bidi w:val="0"/>
        <w:jc w:val="center"/>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安全播出事故通知单</w:t>
      </w:r>
    </w:p>
    <w:p w14:paraId="6909EFA2">
      <w:pPr>
        <w:keepNext w:val="0"/>
        <w:keepLines w:val="0"/>
        <w:pageBreakBefore w:val="0"/>
        <w:widowControl/>
        <w:suppressLineNumbers w:val="0"/>
        <w:wordWrap/>
        <w:overflowPunct/>
        <w:bidi w:val="0"/>
        <w:snapToGrid w:val="0"/>
        <w:jc w:val="left"/>
        <w:textAlignment w:val="center"/>
        <w:rPr>
          <w:rStyle w:val="11"/>
          <w:rFonts w:hint="eastAsia" w:ascii="Times New Roman" w:hAnsi="Times New Roman" w:eastAsia="仿宋_GB2312" w:cs="仿宋_GB2312"/>
          <w:sz w:val="32"/>
          <w:szCs w:val="32"/>
          <w:lang w:val="en-US" w:eastAsia="zh-CN" w:bidi="ar"/>
        </w:rPr>
      </w:pPr>
      <w:r>
        <w:rPr>
          <w:rStyle w:val="11"/>
          <w:rFonts w:hint="eastAsia" w:ascii="Times New Roman" w:hAnsi="Times New Roman" w:eastAsia="仿宋_GB2312" w:cs="仿宋_GB2312"/>
          <w:sz w:val="32"/>
          <w:szCs w:val="32"/>
          <w:lang w:val="en-US" w:eastAsia="zh-CN" w:bidi="ar"/>
        </w:rPr>
        <w:t>编号：</w:t>
      </w:r>
    </w:p>
    <w:p w14:paraId="7C752095">
      <w:pPr>
        <w:keepNext w:val="0"/>
        <w:keepLines w:val="0"/>
        <w:pageBreakBefore w:val="0"/>
        <w:widowControl/>
        <w:suppressLineNumbers w:val="0"/>
        <w:wordWrap/>
        <w:overflowPunct/>
        <w:bidi w:val="0"/>
        <w:snapToGrid w:val="0"/>
        <w:jc w:val="left"/>
        <w:textAlignment w:val="center"/>
        <w:rPr>
          <w:rStyle w:val="11"/>
          <w:rFonts w:hint="eastAsia" w:ascii="Times New Roman" w:hAnsi="Times New Roman" w:eastAsia="仿宋_GB2312" w:cs="仿宋_GB2312"/>
          <w:sz w:val="28"/>
          <w:szCs w:val="28"/>
          <w:lang w:val="en-US" w:eastAsia="zh-CN" w:bidi="ar"/>
        </w:rPr>
      </w:pPr>
    </w:p>
    <w:tbl>
      <w:tblPr>
        <w:tblStyle w:val="12"/>
        <w:tblW w:w="8943"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6"/>
        <w:gridCol w:w="2327"/>
        <w:gridCol w:w="1239"/>
        <w:gridCol w:w="1029"/>
        <w:gridCol w:w="390"/>
        <w:gridCol w:w="785"/>
        <w:gridCol w:w="1777"/>
      </w:tblGrid>
      <w:tr w14:paraId="6DE62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1396" w:type="dxa"/>
            <w:vAlign w:val="center"/>
          </w:tcPr>
          <w:p w14:paraId="13926BB2">
            <w:pPr>
              <w:keepNext w:val="0"/>
              <w:keepLines w:val="0"/>
              <w:pageBreakBefore w:val="0"/>
              <w:widowControl/>
              <w:suppressLineNumbers w:val="0"/>
              <w:wordWrap/>
              <w:overflowPunct/>
              <w:bidi w:val="0"/>
              <w:snapToGrid w:val="0"/>
              <w:jc w:val="center"/>
              <w:textAlignment w:val="center"/>
              <w:rPr>
                <w:rStyle w:val="11"/>
                <w:rFonts w:hint="eastAsia" w:ascii="Times New Roman" w:hAnsi="Times New Roman" w:eastAsia="仿宋_GB2312" w:cs="仿宋_GB2312"/>
                <w:sz w:val="28"/>
                <w:szCs w:val="28"/>
                <w:lang w:val="en-US" w:eastAsia="zh-CN" w:bidi="ar"/>
              </w:rPr>
            </w:pPr>
            <w:r>
              <w:rPr>
                <w:rStyle w:val="11"/>
                <w:rFonts w:hint="eastAsia" w:ascii="Times New Roman" w:hAnsi="Times New Roman" w:eastAsia="仿宋_GB2312" w:cs="仿宋_GB2312"/>
                <w:sz w:val="28"/>
                <w:szCs w:val="28"/>
                <w:lang w:val="en-US" w:eastAsia="zh-CN" w:bidi="ar"/>
              </w:rPr>
              <w:t>安全播出责任单位</w:t>
            </w:r>
          </w:p>
        </w:tc>
        <w:tc>
          <w:tcPr>
            <w:tcW w:w="2327" w:type="dxa"/>
            <w:vAlign w:val="center"/>
          </w:tcPr>
          <w:p w14:paraId="4A029724">
            <w:pPr>
              <w:keepNext w:val="0"/>
              <w:keepLines w:val="0"/>
              <w:pageBreakBefore w:val="0"/>
              <w:widowControl/>
              <w:suppressLineNumbers w:val="0"/>
              <w:wordWrap/>
              <w:overflowPunct/>
              <w:bidi w:val="0"/>
              <w:snapToGrid w:val="0"/>
              <w:jc w:val="center"/>
              <w:textAlignment w:val="center"/>
              <w:rPr>
                <w:rStyle w:val="11"/>
                <w:rFonts w:hint="eastAsia" w:ascii="Times New Roman" w:hAnsi="Times New Roman" w:eastAsia="仿宋_GB2312" w:cs="仿宋_GB2312"/>
                <w:sz w:val="28"/>
                <w:szCs w:val="28"/>
                <w:lang w:val="en-US" w:eastAsia="zh-CN" w:bidi="ar"/>
              </w:rPr>
            </w:pPr>
          </w:p>
        </w:tc>
        <w:tc>
          <w:tcPr>
            <w:tcW w:w="1239" w:type="dxa"/>
            <w:vAlign w:val="center"/>
          </w:tcPr>
          <w:p w14:paraId="3D783A3A">
            <w:pPr>
              <w:keepNext w:val="0"/>
              <w:keepLines w:val="0"/>
              <w:pageBreakBefore w:val="0"/>
              <w:widowControl/>
              <w:suppressLineNumbers w:val="0"/>
              <w:wordWrap/>
              <w:overflowPunct/>
              <w:bidi w:val="0"/>
              <w:snapToGrid w:val="0"/>
              <w:jc w:val="center"/>
              <w:textAlignment w:val="center"/>
              <w:rPr>
                <w:rStyle w:val="11"/>
                <w:rFonts w:hint="eastAsia" w:ascii="Times New Roman" w:hAnsi="Times New Roman" w:eastAsia="仿宋_GB2312" w:cs="仿宋_GB2312"/>
                <w:sz w:val="28"/>
                <w:szCs w:val="28"/>
                <w:lang w:val="en-US" w:eastAsia="zh-CN" w:bidi="ar"/>
              </w:rPr>
            </w:pPr>
            <w:r>
              <w:rPr>
                <w:rStyle w:val="11"/>
                <w:rFonts w:hint="eastAsia" w:ascii="Times New Roman" w:hAnsi="Times New Roman" w:eastAsia="仿宋_GB2312" w:cs="仿宋_GB2312"/>
                <w:sz w:val="28"/>
                <w:szCs w:val="28"/>
                <w:lang w:val="en-US" w:eastAsia="zh-CN" w:bidi="ar"/>
              </w:rPr>
              <w:t>安全播出负责人</w:t>
            </w:r>
          </w:p>
        </w:tc>
        <w:tc>
          <w:tcPr>
            <w:tcW w:w="1029" w:type="dxa"/>
            <w:vAlign w:val="center"/>
          </w:tcPr>
          <w:p w14:paraId="131E10E4">
            <w:pPr>
              <w:keepNext w:val="0"/>
              <w:keepLines w:val="0"/>
              <w:pageBreakBefore w:val="0"/>
              <w:widowControl/>
              <w:suppressLineNumbers w:val="0"/>
              <w:wordWrap/>
              <w:overflowPunct/>
              <w:bidi w:val="0"/>
              <w:snapToGrid w:val="0"/>
              <w:jc w:val="center"/>
              <w:textAlignment w:val="center"/>
              <w:rPr>
                <w:rStyle w:val="11"/>
                <w:rFonts w:hint="eastAsia" w:ascii="Times New Roman" w:hAnsi="Times New Roman" w:eastAsia="仿宋_GB2312" w:cs="仿宋_GB2312"/>
                <w:sz w:val="28"/>
                <w:szCs w:val="28"/>
                <w:lang w:val="en-US" w:eastAsia="zh-CN" w:bidi="ar"/>
              </w:rPr>
            </w:pPr>
          </w:p>
        </w:tc>
        <w:tc>
          <w:tcPr>
            <w:tcW w:w="1175" w:type="dxa"/>
            <w:gridSpan w:val="2"/>
            <w:vAlign w:val="center"/>
          </w:tcPr>
          <w:p w14:paraId="7EFF23DD">
            <w:pPr>
              <w:keepNext w:val="0"/>
              <w:keepLines w:val="0"/>
              <w:pageBreakBefore w:val="0"/>
              <w:widowControl/>
              <w:suppressLineNumbers w:val="0"/>
              <w:wordWrap/>
              <w:overflowPunct/>
              <w:bidi w:val="0"/>
              <w:snapToGrid w:val="0"/>
              <w:jc w:val="center"/>
              <w:textAlignment w:val="center"/>
              <w:rPr>
                <w:rStyle w:val="11"/>
                <w:rFonts w:hint="eastAsia" w:ascii="Times New Roman" w:hAnsi="Times New Roman" w:eastAsia="仿宋_GB2312" w:cs="仿宋_GB2312"/>
                <w:sz w:val="28"/>
                <w:szCs w:val="28"/>
                <w:lang w:val="en-US" w:eastAsia="zh-CN" w:bidi="ar"/>
              </w:rPr>
            </w:pPr>
            <w:r>
              <w:rPr>
                <w:rStyle w:val="11"/>
                <w:rFonts w:hint="eastAsia" w:ascii="Times New Roman" w:hAnsi="Times New Roman" w:eastAsia="仿宋_GB2312" w:cs="仿宋_GB2312"/>
                <w:sz w:val="28"/>
                <w:szCs w:val="28"/>
                <w:lang w:val="en-US" w:eastAsia="zh-CN" w:bidi="ar"/>
              </w:rPr>
              <w:t>影响节目</w:t>
            </w:r>
          </w:p>
        </w:tc>
        <w:tc>
          <w:tcPr>
            <w:tcW w:w="1777" w:type="dxa"/>
            <w:vAlign w:val="center"/>
          </w:tcPr>
          <w:p w14:paraId="54E1EA62">
            <w:pPr>
              <w:keepNext w:val="0"/>
              <w:keepLines w:val="0"/>
              <w:pageBreakBefore w:val="0"/>
              <w:widowControl/>
              <w:suppressLineNumbers w:val="0"/>
              <w:wordWrap/>
              <w:overflowPunct/>
              <w:bidi w:val="0"/>
              <w:snapToGrid w:val="0"/>
              <w:jc w:val="center"/>
              <w:textAlignment w:val="center"/>
              <w:rPr>
                <w:rStyle w:val="11"/>
                <w:rFonts w:hint="eastAsia" w:ascii="Times New Roman" w:hAnsi="Times New Roman" w:eastAsia="仿宋_GB2312" w:cs="仿宋_GB2312"/>
                <w:sz w:val="28"/>
                <w:szCs w:val="28"/>
                <w:lang w:val="en-US" w:eastAsia="zh-CN" w:bidi="ar"/>
              </w:rPr>
            </w:pPr>
          </w:p>
        </w:tc>
      </w:tr>
      <w:tr w14:paraId="6FC09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atLeast"/>
        </w:trPr>
        <w:tc>
          <w:tcPr>
            <w:tcW w:w="1396" w:type="dxa"/>
            <w:vAlign w:val="center"/>
          </w:tcPr>
          <w:p w14:paraId="086F3913">
            <w:pPr>
              <w:keepNext w:val="0"/>
              <w:keepLines w:val="0"/>
              <w:pageBreakBefore w:val="0"/>
              <w:widowControl/>
              <w:suppressLineNumbers w:val="0"/>
              <w:wordWrap/>
              <w:overflowPunct/>
              <w:bidi w:val="0"/>
              <w:snapToGrid w:val="0"/>
              <w:jc w:val="center"/>
              <w:textAlignment w:val="center"/>
              <w:rPr>
                <w:rStyle w:val="11"/>
                <w:rFonts w:hint="eastAsia" w:ascii="Times New Roman" w:hAnsi="Times New Roman" w:eastAsia="仿宋_GB2312" w:cs="仿宋_GB2312"/>
                <w:sz w:val="28"/>
                <w:szCs w:val="28"/>
                <w:lang w:val="en-US" w:eastAsia="zh-CN" w:bidi="ar"/>
              </w:rPr>
            </w:pPr>
            <w:r>
              <w:rPr>
                <w:rStyle w:val="11"/>
                <w:rFonts w:hint="eastAsia" w:ascii="Times New Roman" w:hAnsi="Times New Roman" w:eastAsia="仿宋_GB2312" w:cs="仿宋_GB2312"/>
                <w:sz w:val="28"/>
                <w:szCs w:val="28"/>
                <w:lang w:val="en-US" w:eastAsia="zh-CN" w:bidi="ar"/>
              </w:rPr>
              <w:t>单位类别</w:t>
            </w:r>
          </w:p>
        </w:tc>
        <w:tc>
          <w:tcPr>
            <w:tcW w:w="7547" w:type="dxa"/>
            <w:gridSpan w:val="6"/>
            <w:vAlign w:val="center"/>
          </w:tcPr>
          <w:p w14:paraId="4E547502">
            <w:pPr>
              <w:keepNext w:val="0"/>
              <w:keepLines w:val="0"/>
              <w:pageBreakBefore w:val="0"/>
              <w:widowControl/>
              <w:suppressLineNumbers w:val="0"/>
              <w:wordWrap/>
              <w:overflowPunct/>
              <w:bidi w:val="0"/>
              <w:snapToGrid w:val="0"/>
              <w:jc w:val="center"/>
              <w:textAlignment w:val="center"/>
              <w:rPr>
                <w:rStyle w:val="11"/>
                <w:rFonts w:hint="eastAsia" w:ascii="Times New Roman" w:hAnsi="Times New Roman" w:eastAsia="仿宋_GB2312" w:cs="仿宋_GB2312"/>
                <w:sz w:val="28"/>
                <w:szCs w:val="28"/>
                <w:lang w:val="en-US" w:eastAsia="zh-CN" w:bidi="ar"/>
              </w:rPr>
            </w:pPr>
          </w:p>
        </w:tc>
      </w:tr>
      <w:tr w14:paraId="484FA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8" w:hRule="atLeast"/>
        </w:trPr>
        <w:tc>
          <w:tcPr>
            <w:tcW w:w="1396" w:type="dxa"/>
            <w:vAlign w:val="center"/>
          </w:tcPr>
          <w:p w14:paraId="2875EE96">
            <w:pPr>
              <w:keepNext w:val="0"/>
              <w:keepLines w:val="0"/>
              <w:pageBreakBefore w:val="0"/>
              <w:widowControl/>
              <w:suppressLineNumbers w:val="0"/>
              <w:wordWrap/>
              <w:overflowPunct/>
              <w:bidi w:val="0"/>
              <w:snapToGrid w:val="0"/>
              <w:jc w:val="center"/>
              <w:textAlignment w:val="center"/>
              <w:rPr>
                <w:rStyle w:val="11"/>
                <w:rFonts w:hint="eastAsia" w:ascii="Times New Roman" w:hAnsi="Times New Roman" w:eastAsia="仿宋_GB2312" w:cs="仿宋_GB2312"/>
                <w:sz w:val="28"/>
                <w:szCs w:val="28"/>
                <w:lang w:val="en-US" w:eastAsia="zh-CN" w:bidi="ar"/>
              </w:rPr>
            </w:pPr>
            <w:r>
              <w:rPr>
                <w:rStyle w:val="11"/>
                <w:rFonts w:hint="eastAsia" w:ascii="Times New Roman" w:hAnsi="Times New Roman" w:eastAsia="仿宋_GB2312" w:cs="仿宋_GB2312"/>
                <w:sz w:val="28"/>
                <w:szCs w:val="28"/>
                <w:lang w:val="en-US" w:eastAsia="zh-CN" w:bidi="ar"/>
              </w:rPr>
              <w:t>事故发生</w:t>
            </w:r>
          </w:p>
          <w:p w14:paraId="3C9B8F1B">
            <w:pPr>
              <w:keepNext w:val="0"/>
              <w:keepLines w:val="0"/>
              <w:pageBreakBefore w:val="0"/>
              <w:widowControl/>
              <w:suppressLineNumbers w:val="0"/>
              <w:wordWrap/>
              <w:overflowPunct/>
              <w:bidi w:val="0"/>
              <w:snapToGrid w:val="0"/>
              <w:jc w:val="center"/>
              <w:textAlignment w:val="center"/>
              <w:rPr>
                <w:rStyle w:val="11"/>
                <w:rFonts w:hint="eastAsia" w:ascii="Times New Roman" w:hAnsi="Times New Roman" w:eastAsia="仿宋_GB2312" w:cs="仿宋_GB2312"/>
                <w:sz w:val="28"/>
                <w:szCs w:val="28"/>
                <w:lang w:val="en-US" w:eastAsia="zh-CN" w:bidi="ar"/>
              </w:rPr>
            </w:pPr>
            <w:r>
              <w:rPr>
                <w:rStyle w:val="11"/>
                <w:rFonts w:hint="eastAsia" w:ascii="Times New Roman" w:hAnsi="Times New Roman" w:eastAsia="仿宋_GB2312" w:cs="仿宋_GB2312"/>
                <w:sz w:val="28"/>
                <w:szCs w:val="28"/>
                <w:lang w:val="en-US" w:eastAsia="zh-CN" w:bidi="ar"/>
              </w:rPr>
              <w:t>时间</w:t>
            </w:r>
          </w:p>
        </w:tc>
        <w:tc>
          <w:tcPr>
            <w:tcW w:w="3566" w:type="dxa"/>
            <w:gridSpan w:val="2"/>
            <w:vAlign w:val="center"/>
          </w:tcPr>
          <w:p w14:paraId="1CE1B58C">
            <w:pPr>
              <w:keepNext w:val="0"/>
              <w:keepLines w:val="0"/>
              <w:pageBreakBefore w:val="0"/>
              <w:widowControl/>
              <w:suppressLineNumbers w:val="0"/>
              <w:wordWrap/>
              <w:overflowPunct/>
              <w:bidi w:val="0"/>
              <w:snapToGrid w:val="0"/>
              <w:jc w:val="center"/>
              <w:textAlignment w:val="center"/>
              <w:rPr>
                <w:rStyle w:val="11"/>
                <w:rFonts w:hint="eastAsia" w:ascii="Times New Roman" w:hAnsi="Times New Roman" w:eastAsia="仿宋_GB2312" w:cs="仿宋_GB2312"/>
                <w:sz w:val="28"/>
                <w:szCs w:val="28"/>
                <w:lang w:val="en-US" w:eastAsia="zh-CN" w:bidi="ar"/>
              </w:rPr>
            </w:pPr>
            <w:r>
              <w:rPr>
                <w:rStyle w:val="11"/>
                <w:rFonts w:hint="eastAsia" w:ascii="Times New Roman" w:hAnsi="Times New Roman" w:eastAsia="仿宋_GB2312" w:cs="仿宋_GB2312"/>
                <w:sz w:val="28"/>
                <w:szCs w:val="28"/>
                <w:u w:val="single"/>
                <w:lang w:val="en-US" w:eastAsia="zh-CN" w:bidi="ar"/>
              </w:rPr>
              <w:t xml:space="preserve">   </w:t>
            </w:r>
            <w:r>
              <w:rPr>
                <w:rStyle w:val="11"/>
                <w:rFonts w:hint="eastAsia" w:ascii="Times New Roman" w:hAnsi="Times New Roman" w:eastAsia="仿宋_GB2312" w:cs="仿宋_GB2312"/>
                <w:sz w:val="28"/>
                <w:szCs w:val="28"/>
                <w:lang w:val="en-US" w:eastAsia="zh-CN" w:bidi="ar"/>
              </w:rPr>
              <w:t>年</w:t>
            </w:r>
            <w:r>
              <w:rPr>
                <w:rStyle w:val="11"/>
                <w:rFonts w:hint="eastAsia" w:ascii="Times New Roman" w:hAnsi="Times New Roman" w:eastAsia="仿宋_GB2312" w:cs="仿宋_GB2312"/>
                <w:sz w:val="28"/>
                <w:szCs w:val="28"/>
                <w:u w:val="single"/>
                <w:lang w:val="en-US" w:eastAsia="zh-CN" w:bidi="ar"/>
              </w:rPr>
              <w:t xml:space="preserve">   </w:t>
            </w:r>
            <w:r>
              <w:rPr>
                <w:rStyle w:val="11"/>
                <w:rFonts w:hint="eastAsia" w:ascii="Times New Roman" w:hAnsi="Times New Roman" w:eastAsia="仿宋_GB2312" w:cs="仿宋_GB2312"/>
                <w:sz w:val="28"/>
                <w:szCs w:val="28"/>
                <w:lang w:val="en-US" w:eastAsia="zh-CN" w:bidi="ar"/>
              </w:rPr>
              <w:t>月</w:t>
            </w:r>
            <w:r>
              <w:rPr>
                <w:rStyle w:val="11"/>
                <w:rFonts w:hint="eastAsia" w:ascii="Times New Roman" w:hAnsi="Times New Roman" w:eastAsia="仿宋_GB2312" w:cs="仿宋_GB2312"/>
                <w:sz w:val="28"/>
                <w:szCs w:val="28"/>
                <w:u w:val="single"/>
                <w:lang w:val="en-US" w:eastAsia="zh-CN" w:bidi="ar"/>
              </w:rPr>
              <w:t xml:space="preserve">   </w:t>
            </w:r>
            <w:r>
              <w:rPr>
                <w:rStyle w:val="11"/>
                <w:rFonts w:hint="eastAsia" w:ascii="Times New Roman" w:hAnsi="Times New Roman" w:eastAsia="仿宋_GB2312" w:cs="仿宋_GB2312"/>
                <w:sz w:val="28"/>
                <w:szCs w:val="28"/>
                <w:lang w:val="en-US" w:eastAsia="zh-CN" w:bidi="ar"/>
              </w:rPr>
              <w:t>日</w:t>
            </w:r>
          </w:p>
          <w:p w14:paraId="03C11FD2">
            <w:pPr>
              <w:keepNext w:val="0"/>
              <w:keepLines w:val="0"/>
              <w:pageBreakBefore w:val="0"/>
              <w:widowControl/>
              <w:suppressLineNumbers w:val="0"/>
              <w:wordWrap/>
              <w:overflowPunct/>
              <w:bidi w:val="0"/>
              <w:snapToGrid w:val="0"/>
              <w:jc w:val="center"/>
              <w:textAlignment w:val="center"/>
              <w:rPr>
                <w:rStyle w:val="11"/>
                <w:rFonts w:hint="eastAsia" w:ascii="Times New Roman" w:hAnsi="Times New Roman" w:eastAsia="仿宋_GB2312" w:cs="仿宋_GB2312"/>
                <w:sz w:val="28"/>
                <w:szCs w:val="28"/>
                <w:lang w:val="en-US" w:eastAsia="zh-CN" w:bidi="ar"/>
              </w:rPr>
            </w:pPr>
            <w:r>
              <w:rPr>
                <w:rStyle w:val="11"/>
                <w:rFonts w:hint="eastAsia" w:ascii="Times New Roman" w:hAnsi="Times New Roman" w:eastAsia="仿宋_GB2312" w:cs="仿宋_GB2312"/>
                <w:sz w:val="28"/>
                <w:szCs w:val="28"/>
                <w:u w:val="single"/>
                <w:lang w:val="en-US" w:eastAsia="zh-CN" w:bidi="ar"/>
              </w:rPr>
              <w:t xml:space="preserve">   </w:t>
            </w:r>
            <w:r>
              <w:rPr>
                <w:rStyle w:val="11"/>
                <w:rFonts w:hint="eastAsia" w:ascii="Times New Roman" w:hAnsi="Times New Roman" w:eastAsia="仿宋_GB2312" w:cs="仿宋_GB2312"/>
                <w:sz w:val="28"/>
                <w:szCs w:val="28"/>
                <w:u w:val="none"/>
                <w:lang w:val="en-US" w:eastAsia="zh-CN" w:bidi="ar"/>
              </w:rPr>
              <w:t>时</w:t>
            </w:r>
            <w:r>
              <w:rPr>
                <w:rStyle w:val="11"/>
                <w:rFonts w:hint="eastAsia" w:ascii="Times New Roman" w:hAnsi="Times New Roman" w:eastAsia="仿宋_GB2312" w:cs="仿宋_GB2312"/>
                <w:sz w:val="28"/>
                <w:szCs w:val="28"/>
                <w:u w:val="single"/>
                <w:lang w:val="en-US" w:eastAsia="zh-CN" w:bidi="ar"/>
              </w:rPr>
              <w:t xml:space="preserve">   </w:t>
            </w:r>
            <w:r>
              <w:rPr>
                <w:rStyle w:val="11"/>
                <w:rFonts w:hint="eastAsia" w:ascii="Times New Roman" w:hAnsi="Times New Roman" w:eastAsia="仿宋_GB2312" w:cs="仿宋_GB2312"/>
                <w:sz w:val="28"/>
                <w:szCs w:val="28"/>
                <w:lang w:val="en-US" w:eastAsia="zh-CN" w:bidi="ar"/>
              </w:rPr>
              <w:t>分</w:t>
            </w:r>
            <w:r>
              <w:rPr>
                <w:rStyle w:val="11"/>
                <w:rFonts w:hint="eastAsia" w:ascii="Times New Roman" w:hAnsi="Times New Roman" w:eastAsia="仿宋_GB2312" w:cs="仿宋_GB2312"/>
                <w:sz w:val="28"/>
                <w:szCs w:val="28"/>
                <w:u w:val="single"/>
                <w:lang w:val="en-US" w:eastAsia="zh-CN" w:bidi="ar"/>
              </w:rPr>
              <w:t xml:space="preserve">   </w:t>
            </w:r>
            <w:r>
              <w:rPr>
                <w:rStyle w:val="11"/>
                <w:rFonts w:hint="eastAsia" w:ascii="Times New Roman" w:hAnsi="Times New Roman" w:eastAsia="仿宋_GB2312" w:cs="仿宋_GB2312"/>
                <w:sz w:val="28"/>
                <w:szCs w:val="28"/>
                <w:lang w:val="en-US" w:eastAsia="zh-CN" w:bidi="ar"/>
              </w:rPr>
              <w:t>秒</w:t>
            </w:r>
          </w:p>
        </w:tc>
        <w:tc>
          <w:tcPr>
            <w:tcW w:w="1419" w:type="dxa"/>
            <w:gridSpan w:val="2"/>
            <w:vAlign w:val="center"/>
          </w:tcPr>
          <w:p w14:paraId="0616E28A">
            <w:pPr>
              <w:keepNext w:val="0"/>
              <w:keepLines w:val="0"/>
              <w:pageBreakBefore w:val="0"/>
              <w:widowControl/>
              <w:suppressLineNumbers w:val="0"/>
              <w:wordWrap/>
              <w:overflowPunct/>
              <w:bidi w:val="0"/>
              <w:snapToGrid w:val="0"/>
              <w:jc w:val="center"/>
              <w:textAlignment w:val="center"/>
              <w:rPr>
                <w:rStyle w:val="11"/>
                <w:rFonts w:hint="eastAsia" w:ascii="Times New Roman" w:hAnsi="Times New Roman" w:eastAsia="仿宋_GB2312" w:cs="仿宋_GB2312"/>
                <w:sz w:val="28"/>
                <w:szCs w:val="28"/>
                <w:lang w:val="en-US" w:eastAsia="zh-CN" w:bidi="ar"/>
              </w:rPr>
            </w:pPr>
            <w:r>
              <w:rPr>
                <w:rStyle w:val="11"/>
                <w:rFonts w:hint="eastAsia" w:ascii="Times New Roman" w:hAnsi="Times New Roman" w:eastAsia="仿宋_GB2312" w:cs="仿宋_GB2312"/>
                <w:sz w:val="28"/>
                <w:szCs w:val="28"/>
                <w:lang w:val="en-US" w:eastAsia="zh-CN" w:bidi="ar"/>
              </w:rPr>
              <w:t>事故结束</w:t>
            </w:r>
          </w:p>
          <w:p w14:paraId="62863C46">
            <w:pPr>
              <w:keepNext w:val="0"/>
              <w:keepLines w:val="0"/>
              <w:pageBreakBefore w:val="0"/>
              <w:widowControl/>
              <w:suppressLineNumbers w:val="0"/>
              <w:wordWrap/>
              <w:overflowPunct/>
              <w:bidi w:val="0"/>
              <w:snapToGrid w:val="0"/>
              <w:jc w:val="center"/>
              <w:textAlignment w:val="center"/>
              <w:rPr>
                <w:rStyle w:val="11"/>
                <w:rFonts w:hint="eastAsia" w:ascii="Times New Roman" w:hAnsi="Times New Roman" w:eastAsia="仿宋_GB2312" w:cs="仿宋_GB2312"/>
                <w:sz w:val="28"/>
                <w:szCs w:val="28"/>
                <w:lang w:val="en-US" w:eastAsia="zh-CN" w:bidi="ar"/>
              </w:rPr>
            </w:pPr>
            <w:r>
              <w:rPr>
                <w:rStyle w:val="11"/>
                <w:rFonts w:hint="eastAsia" w:ascii="Times New Roman" w:hAnsi="Times New Roman" w:eastAsia="仿宋_GB2312" w:cs="仿宋_GB2312"/>
                <w:sz w:val="28"/>
                <w:szCs w:val="28"/>
                <w:lang w:val="en-US" w:eastAsia="zh-CN" w:bidi="ar"/>
              </w:rPr>
              <w:t>时间</w:t>
            </w:r>
          </w:p>
        </w:tc>
        <w:tc>
          <w:tcPr>
            <w:tcW w:w="2562" w:type="dxa"/>
            <w:gridSpan w:val="2"/>
            <w:vAlign w:val="center"/>
          </w:tcPr>
          <w:p w14:paraId="19EFA823">
            <w:pPr>
              <w:keepNext w:val="0"/>
              <w:keepLines w:val="0"/>
              <w:pageBreakBefore w:val="0"/>
              <w:widowControl/>
              <w:suppressLineNumbers w:val="0"/>
              <w:wordWrap/>
              <w:overflowPunct/>
              <w:bidi w:val="0"/>
              <w:snapToGrid w:val="0"/>
              <w:jc w:val="center"/>
              <w:textAlignment w:val="center"/>
              <w:rPr>
                <w:rStyle w:val="11"/>
                <w:rFonts w:hint="eastAsia" w:ascii="Times New Roman" w:hAnsi="Times New Roman" w:eastAsia="仿宋_GB2312" w:cs="仿宋_GB2312"/>
                <w:sz w:val="28"/>
                <w:szCs w:val="28"/>
                <w:lang w:val="en-US" w:eastAsia="zh-CN" w:bidi="ar"/>
              </w:rPr>
            </w:pPr>
            <w:r>
              <w:rPr>
                <w:rStyle w:val="11"/>
                <w:rFonts w:hint="eastAsia" w:ascii="Times New Roman" w:hAnsi="Times New Roman" w:eastAsia="仿宋_GB2312" w:cs="仿宋_GB2312"/>
                <w:sz w:val="28"/>
                <w:szCs w:val="28"/>
                <w:u w:val="single"/>
                <w:lang w:val="en-US" w:eastAsia="zh-CN" w:bidi="ar"/>
              </w:rPr>
              <w:t xml:space="preserve">   </w:t>
            </w:r>
            <w:r>
              <w:rPr>
                <w:rStyle w:val="11"/>
                <w:rFonts w:hint="eastAsia" w:ascii="Times New Roman" w:hAnsi="Times New Roman" w:eastAsia="仿宋_GB2312" w:cs="仿宋_GB2312"/>
                <w:sz w:val="28"/>
                <w:szCs w:val="28"/>
                <w:lang w:val="en-US" w:eastAsia="zh-CN" w:bidi="ar"/>
              </w:rPr>
              <w:t>年</w:t>
            </w:r>
            <w:r>
              <w:rPr>
                <w:rStyle w:val="11"/>
                <w:rFonts w:hint="eastAsia" w:ascii="Times New Roman" w:hAnsi="Times New Roman" w:eastAsia="仿宋_GB2312" w:cs="仿宋_GB2312"/>
                <w:sz w:val="28"/>
                <w:szCs w:val="28"/>
                <w:u w:val="single"/>
                <w:lang w:val="en-US" w:eastAsia="zh-CN" w:bidi="ar"/>
              </w:rPr>
              <w:t xml:space="preserve">   </w:t>
            </w:r>
            <w:r>
              <w:rPr>
                <w:rStyle w:val="11"/>
                <w:rFonts w:hint="eastAsia" w:ascii="Times New Roman" w:hAnsi="Times New Roman" w:eastAsia="仿宋_GB2312" w:cs="仿宋_GB2312"/>
                <w:sz w:val="28"/>
                <w:szCs w:val="28"/>
                <w:lang w:val="en-US" w:eastAsia="zh-CN" w:bidi="ar"/>
              </w:rPr>
              <w:t>月</w:t>
            </w:r>
            <w:r>
              <w:rPr>
                <w:rStyle w:val="11"/>
                <w:rFonts w:hint="eastAsia" w:ascii="Times New Roman" w:hAnsi="Times New Roman" w:eastAsia="仿宋_GB2312" w:cs="仿宋_GB2312"/>
                <w:sz w:val="28"/>
                <w:szCs w:val="28"/>
                <w:u w:val="single"/>
                <w:lang w:val="en-US" w:eastAsia="zh-CN" w:bidi="ar"/>
              </w:rPr>
              <w:t xml:space="preserve">   </w:t>
            </w:r>
            <w:r>
              <w:rPr>
                <w:rStyle w:val="11"/>
                <w:rFonts w:hint="eastAsia" w:ascii="Times New Roman" w:hAnsi="Times New Roman" w:eastAsia="仿宋_GB2312" w:cs="仿宋_GB2312"/>
                <w:sz w:val="28"/>
                <w:szCs w:val="28"/>
                <w:lang w:val="en-US" w:eastAsia="zh-CN" w:bidi="ar"/>
              </w:rPr>
              <w:t>日</w:t>
            </w:r>
          </w:p>
          <w:p w14:paraId="6B7BB435">
            <w:pPr>
              <w:keepNext w:val="0"/>
              <w:keepLines w:val="0"/>
              <w:pageBreakBefore w:val="0"/>
              <w:widowControl/>
              <w:suppressLineNumbers w:val="0"/>
              <w:wordWrap/>
              <w:overflowPunct/>
              <w:bidi w:val="0"/>
              <w:snapToGrid w:val="0"/>
              <w:jc w:val="center"/>
              <w:textAlignment w:val="center"/>
              <w:rPr>
                <w:rStyle w:val="11"/>
                <w:rFonts w:hint="eastAsia" w:ascii="Times New Roman" w:hAnsi="Times New Roman" w:eastAsia="仿宋_GB2312" w:cs="仿宋_GB2312"/>
                <w:sz w:val="28"/>
                <w:szCs w:val="28"/>
                <w:lang w:val="en-US" w:eastAsia="zh-CN" w:bidi="ar"/>
              </w:rPr>
            </w:pPr>
            <w:r>
              <w:rPr>
                <w:rStyle w:val="11"/>
                <w:rFonts w:hint="eastAsia" w:ascii="Times New Roman" w:hAnsi="Times New Roman" w:eastAsia="仿宋_GB2312" w:cs="仿宋_GB2312"/>
                <w:sz w:val="28"/>
                <w:szCs w:val="28"/>
                <w:u w:val="single"/>
                <w:lang w:val="en-US" w:eastAsia="zh-CN" w:bidi="ar"/>
              </w:rPr>
              <w:t xml:space="preserve">   </w:t>
            </w:r>
            <w:r>
              <w:rPr>
                <w:rStyle w:val="11"/>
                <w:rFonts w:hint="eastAsia" w:ascii="Times New Roman" w:hAnsi="Times New Roman" w:eastAsia="仿宋_GB2312" w:cs="仿宋_GB2312"/>
                <w:sz w:val="28"/>
                <w:szCs w:val="28"/>
                <w:u w:val="none"/>
                <w:lang w:val="en-US" w:eastAsia="zh-CN" w:bidi="ar"/>
              </w:rPr>
              <w:t>时</w:t>
            </w:r>
            <w:r>
              <w:rPr>
                <w:rStyle w:val="11"/>
                <w:rFonts w:hint="eastAsia" w:ascii="Times New Roman" w:hAnsi="Times New Roman" w:eastAsia="仿宋_GB2312" w:cs="仿宋_GB2312"/>
                <w:sz w:val="28"/>
                <w:szCs w:val="28"/>
                <w:u w:val="single"/>
                <w:lang w:val="en-US" w:eastAsia="zh-CN" w:bidi="ar"/>
              </w:rPr>
              <w:t xml:space="preserve">   </w:t>
            </w:r>
            <w:r>
              <w:rPr>
                <w:rStyle w:val="11"/>
                <w:rFonts w:hint="eastAsia" w:ascii="Times New Roman" w:hAnsi="Times New Roman" w:eastAsia="仿宋_GB2312" w:cs="仿宋_GB2312"/>
                <w:sz w:val="28"/>
                <w:szCs w:val="28"/>
                <w:lang w:val="en-US" w:eastAsia="zh-CN" w:bidi="ar"/>
              </w:rPr>
              <w:t>分</w:t>
            </w:r>
            <w:r>
              <w:rPr>
                <w:rStyle w:val="11"/>
                <w:rFonts w:hint="eastAsia" w:ascii="Times New Roman" w:hAnsi="Times New Roman" w:eastAsia="仿宋_GB2312" w:cs="仿宋_GB2312"/>
                <w:sz w:val="28"/>
                <w:szCs w:val="28"/>
                <w:u w:val="single"/>
                <w:lang w:val="en-US" w:eastAsia="zh-CN" w:bidi="ar"/>
              </w:rPr>
              <w:t xml:space="preserve">   </w:t>
            </w:r>
            <w:r>
              <w:rPr>
                <w:rStyle w:val="11"/>
                <w:rFonts w:hint="eastAsia" w:ascii="Times New Roman" w:hAnsi="Times New Roman" w:eastAsia="仿宋_GB2312" w:cs="仿宋_GB2312"/>
                <w:sz w:val="28"/>
                <w:szCs w:val="28"/>
                <w:lang w:val="en-US" w:eastAsia="zh-CN" w:bidi="ar"/>
              </w:rPr>
              <w:t>秒</w:t>
            </w:r>
          </w:p>
        </w:tc>
      </w:tr>
      <w:tr w14:paraId="038E6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396" w:type="dxa"/>
            <w:vAlign w:val="center"/>
          </w:tcPr>
          <w:p w14:paraId="7C2A40F7">
            <w:pPr>
              <w:keepNext w:val="0"/>
              <w:keepLines w:val="0"/>
              <w:pageBreakBefore w:val="0"/>
              <w:widowControl/>
              <w:suppressLineNumbers w:val="0"/>
              <w:wordWrap/>
              <w:overflowPunct/>
              <w:bidi w:val="0"/>
              <w:snapToGrid w:val="0"/>
              <w:jc w:val="center"/>
              <w:textAlignment w:val="center"/>
              <w:rPr>
                <w:rStyle w:val="11"/>
                <w:rFonts w:hint="eastAsia" w:ascii="Times New Roman" w:hAnsi="Times New Roman" w:eastAsia="仿宋_GB2312" w:cs="仿宋_GB2312"/>
                <w:sz w:val="28"/>
                <w:szCs w:val="28"/>
                <w:lang w:val="en-US" w:eastAsia="zh-CN" w:bidi="ar"/>
              </w:rPr>
            </w:pPr>
            <w:r>
              <w:rPr>
                <w:rStyle w:val="11"/>
                <w:rFonts w:hint="eastAsia" w:ascii="Times New Roman" w:hAnsi="Times New Roman" w:eastAsia="仿宋_GB2312" w:cs="仿宋_GB2312"/>
                <w:sz w:val="28"/>
                <w:szCs w:val="28"/>
                <w:lang w:val="en-US" w:eastAsia="zh-CN" w:bidi="ar"/>
              </w:rPr>
              <w:t>事故情况</w:t>
            </w:r>
          </w:p>
        </w:tc>
        <w:tc>
          <w:tcPr>
            <w:tcW w:w="7547" w:type="dxa"/>
            <w:gridSpan w:val="6"/>
            <w:vAlign w:val="center"/>
          </w:tcPr>
          <w:p w14:paraId="16E62390">
            <w:pPr>
              <w:keepNext w:val="0"/>
              <w:keepLines w:val="0"/>
              <w:pageBreakBefore w:val="0"/>
              <w:widowControl/>
              <w:suppressLineNumbers w:val="0"/>
              <w:wordWrap/>
              <w:overflowPunct/>
              <w:bidi w:val="0"/>
              <w:snapToGrid w:val="0"/>
              <w:jc w:val="center"/>
              <w:textAlignment w:val="center"/>
              <w:rPr>
                <w:rStyle w:val="11"/>
                <w:rFonts w:hint="eastAsia" w:ascii="Times New Roman" w:hAnsi="Times New Roman" w:eastAsia="仿宋_GB2312" w:cs="仿宋_GB2312"/>
                <w:sz w:val="28"/>
                <w:szCs w:val="28"/>
                <w:lang w:val="en-US" w:eastAsia="zh-CN" w:bidi="ar"/>
              </w:rPr>
            </w:pPr>
          </w:p>
        </w:tc>
      </w:tr>
      <w:tr w14:paraId="3C5F1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8" w:hRule="atLeast"/>
        </w:trPr>
        <w:tc>
          <w:tcPr>
            <w:tcW w:w="1396" w:type="dxa"/>
            <w:vAlign w:val="center"/>
          </w:tcPr>
          <w:p w14:paraId="71B0A82F">
            <w:pPr>
              <w:keepNext w:val="0"/>
              <w:keepLines w:val="0"/>
              <w:pageBreakBefore w:val="0"/>
              <w:widowControl/>
              <w:suppressLineNumbers w:val="0"/>
              <w:wordWrap/>
              <w:overflowPunct/>
              <w:bidi w:val="0"/>
              <w:snapToGrid w:val="0"/>
              <w:jc w:val="center"/>
              <w:textAlignment w:val="center"/>
              <w:rPr>
                <w:rStyle w:val="11"/>
                <w:rFonts w:hint="eastAsia" w:ascii="Times New Roman" w:hAnsi="Times New Roman" w:eastAsia="仿宋_GB2312" w:cs="仿宋_GB2312"/>
                <w:sz w:val="28"/>
                <w:szCs w:val="28"/>
                <w:lang w:val="en-US" w:eastAsia="zh-CN" w:bidi="ar"/>
              </w:rPr>
            </w:pPr>
            <w:r>
              <w:rPr>
                <w:rStyle w:val="11"/>
                <w:rFonts w:hint="eastAsia" w:ascii="Times New Roman" w:hAnsi="Times New Roman" w:eastAsia="仿宋_GB2312" w:cs="仿宋_GB2312"/>
                <w:sz w:val="28"/>
                <w:szCs w:val="28"/>
                <w:lang w:val="en-US" w:eastAsia="zh-CN" w:bidi="ar"/>
              </w:rPr>
              <w:t>管理规定</w:t>
            </w:r>
          </w:p>
        </w:tc>
        <w:tc>
          <w:tcPr>
            <w:tcW w:w="7547" w:type="dxa"/>
            <w:gridSpan w:val="6"/>
            <w:vAlign w:val="center"/>
          </w:tcPr>
          <w:p w14:paraId="106867ED">
            <w:pPr>
              <w:keepNext w:val="0"/>
              <w:keepLines w:val="0"/>
              <w:pageBreakBefore w:val="0"/>
              <w:widowControl/>
              <w:suppressLineNumbers w:val="0"/>
              <w:wordWrap/>
              <w:overflowPunct/>
              <w:bidi w:val="0"/>
              <w:snapToGrid w:val="0"/>
              <w:jc w:val="center"/>
              <w:textAlignment w:val="center"/>
              <w:rPr>
                <w:rStyle w:val="11"/>
                <w:rFonts w:hint="eastAsia" w:ascii="Times New Roman" w:hAnsi="Times New Roman" w:eastAsia="仿宋_GB2312" w:cs="仿宋_GB2312"/>
                <w:sz w:val="28"/>
                <w:szCs w:val="28"/>
                <w:lang w:val="en-US" w:eastAsia="zh-CN" w:bidi="ar"/>
              </w:rPr>
            </w:pPr>
          </w:p>
        </w:tc>
      </w:tr>
      <w:tr w14:paraId="2A40C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8" w:hRule="atLeast"/>
        </w:trPr>
        <w:tc>
          <w:tcPr>
            <w:tcW w:w="1396" w:type="dxa"/>
            <w:vAlign w:val="center"/>
          </w:tcPr>
          <w:p w14:paraId="3F5AA99D">
            <w:pPr>
              <w:keepNext w:val="0"/>
              <w:keepLines w:val="0"/>
              <w:pageBreakBefore w:val="0"/>
              <w:widowControl/>
              <w:suppressLineNumbers w:val="0"/>
              <w:wordWrap/>
              <w:overflowPunct/>
              <w:bidi w:val="0"/>
              <w:snapToGrid w:val="0"/>
              <w:jc w:val="center"/>
              <w:textAlignment w:val="center"/>
              <w:rPr>
                <w:rStyle w:val="11"/>
                <w:rFonts w:hint="eastAsia" w:ascii="Times New Roman" w:hAnsi="Times New Roman" w:eastAsia="仿宋_GB2312" w:cs="仿宋_GB2312"/>
                <w:sz w:val="28"/>
                <w:szCs w:val="28"/>
                <w:lang w:val="en-US" w:eastAsia="zh-CN" w:bidi="ar"/>
              </w:rPr>
            </w:pPr>
            <w:r>
              <w:rPr>
                <w:rStyle w:val="11"/>
                <w:rFonts w:hint="eastAsia" w:ascii="Times New Roman" w:hAnsi="Times New Roman" w:eastAsia="仿宋_GB2312" w:cs="仿宋_GB2312"/>
                <w:sz w:val="28"/>
                <w:szCs w:val="28"/>
                <w:lang w:val="en-US" w:eastAsia="zh-CN" w:bidi="ar"/>
              </w:rPr>
              <w:t>通知内容</w:t>
            </w:r>
          </w:p>
        </w:tc>
        <w:tc>
          <w:tcPr>
            <w:tcW w:w="7547" w:type="dxa"/>
            <w:gridSpan w:val="6"/>
            <w:vAlign w:val="center"/>
          </w:tcPr>
          <w:p w14:paraId="398C5004">
            <w:pPr>
              <w:keepNext w:val="0"/>
              <w:keepLines w:val="0"/>
              <w:pageBreakBefore w:val="0"/>
              <w:widowControl/>
              <w:suppressLineNumbers w:val="0"/>
              <w:wordWrap/>
              <w:overflowPunct/>
              <w:bidi w:val="0"/>
              <w:snapToGrid w:val="0"/>
              <w:jc w:val="center"/>
              <w:textAlignment w:val="center"/>
              <w:rPr>
                <w:rStyle w:val="11"/>
                <w:rFonts w:hint="eastAsia" w:ascii="Times New Roman" w:hAnsi="Times New Roman" w:eastAsia="仿宋_GB2312" w:cs="仿宋_GB2312"/>
                <w:sz w:val="28"/>
                <w:szCs w:val="28"/>
                <w:lang w:val="en-US" w:eastAsia="zh-CN" w:bidi="ar"/>
              </w:rPr>
            </w:pPr>
          </w:p>
        </w:tc>
      </w:tr>
      <w:tr w14:paraId="6C6CA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1396" w:type="dxa"/>
            <w:vAlign w:val="center"/>
          </w:tcPr>
          <w:p w14:paraId="0647EC80">
            <w:pPr>
              <w:keepNext w:val="0"/>
              <w:keepLines w:val="0"/>
              <w:pageBreakBefore w:val="0"/>
              <w:widowControl/>
              <w:suppressLineNumbers w:val="0"/>
              <w:wordWrap/>
              <w:overflowPunct/>
              <w:bidi w:val="0"/>
              <w:snapToGrid w:val="0"/>
              <w:jc w:val="center"/>
              <w:textAlignment w:val="center"/>
              <w:rPr>
                <w:rStyle w:val="11"/>
                <w:rFonts w:hint="eastAsia" w:ascii="Times New Roman" w:hAnsi="Times New Roman" w:eastAsia="仿宋_GB2312" w:cs="仿宋_GB2312"/>
                <w:sz w:val="28"/>
                <w:szCs w:val="28"/>
                <w:lang w:val="en-US" w:eastAsia="zh-CN" w:bidi="ar"/>
              </w:rPr>
            </w:pPr>
            <w:r>
              <w:rPr>
                <w:rStyle w:val="11"/>
                <w:rFonts w:hint="eastAsia" w:ascii="Times New Roman" w:hAnsi="Times New Roman" w:eastAsia="仿宋_GB2312" w:cs="仿宋_GB2312"/>
                <w:sz w:val="28"/>
                <w:szCs w:val="28"/>
                <w:lang w:val="en-US" w:eastAsia="zh-CN" w:bidi="ar"/>
              </w:rPr>
              <w:t>抄送</w:t>
            </w:r>
          </w:p>
        </w:tc>
        <w:tc>
          <w:tcPr>
            <w:tcW w:w="7547" w:type="dxa"/>
            <w:gridSpan w:val="6"/>
            <w:vAlign w:val="center"/>
          </w:tcPr>
          <w:p w14:paraId="158B1614">
            <w:pPr>
              <w:keepNext w:val="0"/>
              <w:keepLines w:val="0"/>
              <w:pageBreakBefore w:val="0"/>
              <w:widowControl/>
              <w:suppressLineNumbers w:val="0"/>
              <w:wordWrap/>
              <w:overflowPunct/>
              <w:bidi w:val="0"/>
              <w:snapToGrid w:val="0"/>
              <w:jc w:val="center"/>
              <w:textAlignment w:val="center"/>
              <w:rPr>
                <w:rStyle w:val="11"/>
                <w:rFonts w:hint="eastAsia" w:ascii="Times New Roman" w:hAnsi="Times New Roman" w:eastAsia="仿宋_GB2312" w:cs="仿宋_GB2312"/>
                <w:sz w:val="28"/>
                <w:szCs w:val="28"/>
                <w:lang w:val="en-US" w:eastAsia="zh-CN" w:bidi="ar"/>
              </w:rPr>
            </w:pPr>
          </w:p>
        </w:tc>
      </w:tr>
    </w:tbl>
    <w:p w14:paraId="6078E20C">
      <w:pPr>
        <w:keepNext w:val="0"/>
        <w:keepLines w:val="0"/>
        <w:pageBreakBefore w:val="0"/>
        <w:widowControl/>
        <w:suppressLineNumbers w:val="0"/>
        <w:wordWrap w:val="0"/>
        <w:overflowPunct/>
        <w:bidi w:val="0"/>
        <w:snapToGrid w:val="0"/>
        <w:jc w:val="right"/>
        <w:textAlignment w:val="center"/>
        <w:rPr>
          <w:rStyle w:val="11"/>
          <w:rFonts w:hint="default" w:ascii="Times New Roman" w:hAnsi="Times New Roman" w:eastAsia="仿宋_GB2312" w:cs="仿宋_GB2312"/>
          <w:sz w:val="28"/>
          <w:szCs w:val="28"/>
          <w:lang w:val="en-US" w:eastAsia="zh-CN" w:bidi="ar"/>
        </w:rPr>
      </w:pPr>
      <w:r>
        <w:rPr>
          <w:rStyle w:val="11"/>
          <w:rFonts w:hint="eastAsia" w:ascii="Times New Roman" w:hAnsi="Times New Roman" w:eastAsia="仿宋_GB2312" w:cs="仿宋_GB2312"/>
          <w:sz w:val="28"/>
          <w:szCs w:val="28"/>
          <w:lang w:val="en-US" w:eastAsia="zh-CN" w:bidi="ar"/>
        </w:rPr>
        <w:t xml:space="preserve">制发单位：           </w:t>
      </w:r>
    </w:p>
    <w:p w14:paraId="5C326C15">
      <w:pPr>
        <w:keepNext w:val="0"/>
        <w:keepLines w:val="0"/>
        <w:pageBreakBefore w:val="0"/>
        <w:widowControl/>
        <w:suppressLineNumbers w:val="0"/>
        <w:wordWrap/>
        <w:overflowPunct/>
        <w:bidi w:val="0"/>
        <w:snapToGrid w:val="0"/>
        <w:jc w:val="right"/>
        <w:textAlignment w:val="center"/>
      </w:pPr>
      <w:r>
        <w:rPr>
          <w:rStyle w:val="11"/>
          <w:rFonts w:hint="eastAsia" w:ascii="Times New Roman" w:hAnsi="Times New Roman" w:eastAsia="仿宋_GB2312" w:cs="仿宋_GB2312"/>
          <w:sz w:val="28"/>
          <w:szCs w:val="28"/>
          <w:lang w:val="en-US" w:eastAsia="zh-CN" w:bidi="ar"/>
        </w:rPr>
        <w:t>年    月    日</w:t>
      </w:r>
    </w:p>
    <w:p w14:paraId="7D20C738">
      <w:pPr>
        <w:keepNext w:val="0"/>
        <w:keepLines w:val="0"/>
        <w:pageBreakBefore w:val="0"/>
        <w:wordWrap/>
        <w:overflowPunct/>
        <w:bidi w:val="0"/>
      </w:pPr>
      <w:bookmarkStart w:id="0" w:name="_GoBack"/>
      <w:bookmarkEnd w:id="0"/>
    </w:p>
    <w:sectPr>
      <w:pgSz w:w="11906" w:h="16838"/>
      <w:pgMar w:top="2098" w:right="1474" w:bottom="1984" w:left="1587"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99F4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EA565FA">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1EA565FA">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5AAE6">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0290D"/>
    <w:rsid w:val="017D065C"/>
    <w:rsid w:val="09A0290D"/>
    <w:rsid w:val="13436823"/>
    <w:rsid w:val="39142C35"/>
    <w:rsid w:val="5864203E"/>
    <w:rsid w:val="5C8C19E4"/>
    <w:rsid w:val="66487DC9"/>
    <w:rsid w:val="6701278A"/>
    <w:rsid w:val="730A07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9"/>
      <w:szCs w:val="29"/>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31"/>
    <w:basedOn w:val="6"/>
    <w:qFormat/>
    <w:uiPriority w:val="0"/>
    <w:rPr>
      <w:rFonts w:ascii="宋体" w:hAnsi="宋体" w:eastAsia="宋体" w:cs="宋体"/>
      <w:b/>
      <w:bCs/>
      <w:color w:val="000000"/>
      <w:sz w:val="56"/>
      <w:szCs w:val="56"/>
      <w:u w:val="none"/>
    </w:rPr>
  </w:style>
  <w:style w:type="character" w:customStyle="1" w:styleId="8">
    <w:name w:val="font41"/>
    <w:basedOn w:val="6"/>
    <w:qFormat/>
    <w:uiPriority w:val="0"/>
    <w:rPr>
      <w:rFonts w:ascii="宋体" w:hAnsi="宋体" w:eastAsia="宋体" w:cs="宋体"/>
      <w:color w:val="000000"/>
      <w:sz w:val="56"/>
      <w:szCs w:val="56"/>
      <w:u w:val="none"/>
    </w:rPr>
  </w:style>
  <w:style w:type="character" w:customStyle="1" w:styleId="9">
    <w:name w:val="font51"/>
    <w:basedOn w:val="6"/>
    <w:qFormat/>
    <w:uiPriority w:val="0"/>
    <w:rPr>
      <w:rFonts w:hint="default" w:ascii="Arial" w:hAnsi="Arial" w:cs="Arial"/>
      <w:color w:val="000000"/>
      <w:sz w:val="12"/>
      <w:szCs w:val="12"/>
      <w:u w:val="none"/>
    </w:rPr>
  </w:style>
  <w:style w:type="character" w:customStyle="1" w:styleId="10">
    <w:name w:val="font61"/>
    <w:basedOn w:val="6"/>
    <w:qFormat/>
    <w:uiPriority w:val="0"/>
    <w:rPr>
      <w:rFonts w:ascii="宋体" w:hAnsi="宋体" w:eastAsia="宋体" w:cs="宋体"/>
      <w:color w:val="000000"/>
      <w:sz w:val="56"/>
      <w:szCs w:val="56"/>
      <w:u w:val="none"/>
    </w:rPr>
  </w:style>
  <w:style w:type="character" w:customStyle="1" w:styleId="11">
    <w:name w:val="font21"/>
    <w:basedOn w:val="6"/>
    <w:qFormat/>
    <w:uiPriority w:val="0"/>
    <w:rPr>
      <w:rFonts w:ascii="宋体" w:hAnsi="宋体" w:eastAsia="宋体" w:cs="宋体"/>
      <w:color w:val="000000"/>
      <w:sz w:val="54"/>
      <w:szCs w:val="54"/>
      <w:u w:val="none"/>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4635</Words>
  <Characters>4674</Characters>
  <Lines>0</Lines>
  <Paragraphs>0</Paragraphs>
  <TotalTime>0</TotalTime>
  <ScaleCrop>false</ScaleCrop>
  <LinksUpToDate>false</LinksUpToDate>
  <CharactersWithSpaces>4779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2026-02-08T05:06:00Z</dcterms:created>
  <dc:creator>贺啸威</dc:creator>
  <cp:lastModifiedBy>贺啸威</cp:lastModifiedBy>
  <dcterms:modified xsi:type="dcterms:W3CDTF">2026-02-25T02:53:37Z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E1AD45F5D63844C2A6B6842615CC656D_13</vt:lpwstr>
  </property>
  <property fmtid="{D5CDD505-2E9C-101B-9397-08002B2CF9AE}" pid="4" name="KSOTemplateDocerSaveRecord">
    <vt:lpwstr>eyJoZGlkIjoiZWZiNTEzY2IzODkxYjE1MzlkNmQ1YmUxZDgwMzM1YTMiLCJ1c2VySWQiOiI0ODc1MTU4OTQifQ==</vt:lpwstr>
  </property>
</Properties>
</file>